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D5" w:rsidRDefault="00960DD5" w:rsidP="000C1CBE">
      <w:pPr>
        <w:jc w:val="right"/>
        <w:rPr>
          <w:b/>
        </w:rPr>
      </w:pPr>
      <w:bookmarkStart w:id="0" w:name="_GoBack"/>
      <w:bookmarkEnd w:id="0"/>
      <w:r>
        <w:rPr>
          <w:b/>
        </w:rPr>
        <w:t>Atklāta konkursa piegādātājam</w:t>
      </w:r>
    </w:p>
    <w:p w:rsidR="00960DD5" w:rsidRPr="000C1CBE" w:rsidRDefault="00960DD5" w:rsidP="000C1CBE">
      <w:pPr>
        <w:ind w:left="360"/>
        <w:jc w:val="both"/>
      </w:pPr>
      <w:r>
        <w:t>Informējam par saņemtajiem jautājumiem (informācijas pieprasījumiem) par Ķekavas novada pašvaldības rīkoto atklāto konkursu „</w:t>
      </w:r>
      <w:r w:rsidRPr="000C1CBE">
        <w:t>Ķekavas sākumskolas ēkas jaunas būvniecības 3. kārtas darbi</w:t>
      </w:r>
      <w:r>
        <w:t>” id.Nr. ĶNP 2015/ 20-8.</w:t>
      </w:r>
    </w:p>
    <w:p w:rsidR="00960DD5" w:rsidRDefault="00960DD5" w:rsidP="00591E46">
      <w:pPr>
        <w:pStyle w:val="ListParagraph"/>
        <w:numPr>
          <w:ilvl w:val="0"/>
          <w:numId w:val="1"/>
        </w:numPr>
        <w:spacing w:after="0" w:line="240" w:lineRule="auto"/>
        <w:jc w:val="both"/>
      </w:pPr>
      <w:r w:rsidRPr="00591E46">
        <w:rPr>
          <w:b/>
        </w:rPr>
        <w:t>Jautājums.</w:t>
      </w:r>
      <w:r>
        <w:t xml:space="preserve"> Nolikumā punktā 3.3 norādīts plānotais darbu izpildes termiņš – 18 kalendāra mēneši pēc būvatļaujas saņemšanas dienas, kas nozīmē to, ka betonēšanas darbi (laika periodā no 11.2015.g. – 03.2016.g.) būs jāveic pazeminātas gaisa temperatūras apstākļos, kā arī iekšējās apdares darbiem (laika periodā no 10.2016.g. – 03.2017.g.) nepieciešamo temperatūras režīmu nodrošināšanai būs jāapsilda ēkas. Tehniskajā specifikācijā (konkursa nolikuma 1. pielikums) punktā 2.13 paredzēts, ka gadalaiku un temperatūras maiņas būvniecības laikā, kā arī nepieciešamā apsilde ir jāievērtē vienību cenās. Papildu izmaksas netiek atzītas.</w:t>
      </w:r>
    </w:p>
    <w:p w:rsidR="00960DD5" w:rsidRDefault="00960DD5" w:rsidP="00591E46">
      <w:pPr>
        <w:spacing w:after="0" w:line="240" w:lineRule="auto"/>
        <w:ind w:left="709"/>
        <w:jc w:val="both"/>
      </w:pPr>
      <w:r>
        <w:t>Lai visi pretendenti varētu izcenot vienādus apjomus un pasūtītājam būtu vieglāk salīdzināt pretendentu piedāvājumus, lūdzam papildus iekļaut lokālajā tāmē Nr.10-3 “Būvlaukuma sagatavošana un uzturēšana” sekojošas pozīcijas:</w:t>
      </w:r>
    </w:p>
    <w:p w:rsidR="00960DD5" w:rsidRDefault="00960DD5" w:rsidP="00591E46">
      <w:pPr>
        <w:spacing w:after="0" w:line="240" w:lineRule="auto"/>
        <w:ind w:left="709"/>
        <w:jc w:val="both"/>
      </w:pPr>
      <w:r>
        <w:t>- Darbu sadārdzinājums ziemas apstākļos (pretsala piedevas betonam, silta betona piegāde, iestrādātā betona sildīšana);</w:t>
      </w:r>
    </w:p>
    <w:p w:rsidR="00960DD5" w:rsidRDefault="00960DD5" w:rsidP="00591E46">
      <w:pPr>
        <w:ind w:left="709"/>
        <w:jc w:val="both"/>
      </w:pPr>
      <w:r>
        <w:t>- Ēkas apkure.</w:t>
      </w:r>
    </w:p>
    <w:p w:rsidR="00960DD5" w:rsidRDefault="00960DD5" w:rsidP="00591E46">
      <w:pPr>
        <w:ind w:left="709"/>
        <w:jc w:val="both"/>
      </w:pPr>
      <w:r w:rsidRPr="00591E46">
        <w:rPr>
          <w:b/>
        </w:rPr>
        <w:t>Atbilde.</w:t>
      </w:r>
      <w:r>
        <w:t xml:space="preserve"> Piedāvājuma izmaksās ir jāparedz visas izmaksas, kas saistītas darbu izpildi līgumā noteiktajā termiņā. Tā kā darbu izpilde tiek paredzēta ziemā, tad pretendentam tāmē vienību izmaksās ir jāparedz visas iespējamās papildus izmaksas, kas saistītas ar šāda veida darbu veikšanas specifiku.</w:t>
      </w:r>
    </w:p>
    <w:p w:rsidR="00960DD5" w:rsidRDefault="00960DD5" w:rsidP="00591E46">
      <w:pPr>
        <w:pStyle w:val="ListParagraph"/>
        <w:numPr>
          <w:ilvl w:val="0"/>
          <w:numId w:val="1"/>
        </w:numPr>
        <w:spacing w:after="0" w:line="240" w:lineRule="auto"/>
        <w:ind w:left="714" w:hanging="357"/>
        <w:jc w:val="both"/>
      </w:pPr>
      <w:r w:rsidRPr="00591E46">
        <w:rPr>
          <w:b/>
        </w:rPr>
        <w:t>Jautājums.</w:t>
      </w:r>
      <w:r>
        <w:t xml:space="preserve"> Tehniskajā specifikācijā (konkursa nolikuma 1. pielikums) punktā 1.2 paredzēts, ka Būvprojekts Pretendentam ir jāuztver kā pabeigts, kura tālāka detalizācija (mezglu un konstrukciju zīmējumi) un darba zīmējumi ir jāizstrādā Pretendentam, kā arī punktā 2.9 - Uzņēmējam jāsagatavo viņam nepieciešamie darba rasējumi visiem veicamajiem Darbiem, saskaņā ar būvdarbu līguma noteikumiem un Būvprojektu.</w:t>
      </w:r>
    </w:p>
    <w:p w:rsidR="00960DD5" w:rsidRDefault="00960DD5" w:rsidP="00591E46">
      <w:pPr>
        <w:ind w:left="709"/>
        <w:jc w:val="both"/>
      </w:pPr>
      <w:r>
        <w:t>Jautājums – vai izdevumi, kas būs saistīti ar interjera projekta izstrādi, pretendentam jāiekļauj savā piedāvājumā? Tāpat lūdzam precizēt, kā pretendentam izcenot darba veidus un materiālus, kas būs zināmi pēc interjera projekta izstrādes (piemēram - sienas krāsošana dažādos toņos pēc noteikta zīmējuma, grīdas flīzes Refin Style – cena atkarīga no flīžu krāsas).</w:t>
      </w:r>
    </w:p>
    <w:p w:rsidR="00960DD5" w:rsidRDefault="00960DD5" w:rsidP="008249A5">
      <w:pPr>
        <w:ind w:left="709"/>
        <w:jc w:val="both"/>
      </w:pPr>
      <w:r w:rsidRPr="008249A5">
        <w:rPr>
          <w:b/>
        </w:rPr>
        <w:t>Atbilde.</w:t>
      </w:r>
      <w:r>
        <w:t xml:space="preserve"> Flīžu cena jāparedz tāda, lai varētu piedāvāt 1/2 lētākās krāsas flīžu un 1/2 dārgākās krāsas flīžu; par krāsu tonēšanu - cena jāparedz tāda, lai varētu satonēt 7/10 lētāko krāsu toni un 3/10 dārgāko krāsu toni.</w:t>
      </w:r>
    </w:p>
    <w:p w:rsidR="00960DD5" w:rsidRDefault="00960DD5" w:rsidP="00591E46">
      <w:pPr>
        <w:pStyle w:val="ListParagraph"/>
        <w:numPr>
          <w:ilvl w:val="0"/>
          <w:numId w:val="1"/>
        </w:numPr>
        <w:ind w:left="714" w:hanging="357"/>
        <w:contextualSpacing w:val="0"/>
        <w:jc w:val="both"/>
      </w:pPr>
      <w:r w:rsidRPr="00591E46">
        <w:rPr>
          <w:b/>
        </w:rPr>
        <w:t>Jautājums.</w:t>
      </w:r>
      <w:r>
        <w:t xml:space="preserve"> Ķekavas sākumskolas būvniecības 2. kārtas gaitā pēc pasūtītāja iniciatīvas tika pieņemts lēmums gaiteņos un sanmezglos projektā paredzētos gaismekļus ar luminiscences spuldzēm (Thorn Chalice un Ambiella TRILUX) nomainīt pret LED gaismekļiem. Evakuācijas ceļu apgaismojumam tika izmantoti papildus LED gaismekļi ar iebūvēto akumulatoru. Izejot no tā, mūsu jautājums – vai pasūtītājs plāno veikt analoģisku projekta gaismekļu nomaiņu pret modernākajiem un energoekonomiskākajiem LED gaismekļiem 3. būvniecības kārtā? Apstiprinošas atbildes gadījumā lūdzam veikt attiecīgas korekcijas tehniskajā projektā un lokālajās tāmēs.</w:t>
      </w:r>
    </w:p>
    <w:p w:rsidR="00960DD5" w:rsidRDefault="00960DD5" w:rsidP="00591E46">
      <w:pPr>
        <w:ind w:left="709"/>
        <w:jc w:val="both"/>
      </w:pPr>
      <w:r w:rsidRPr="00591E46">
        <w:rPr>
          <w:b/>
        </w:rPr>
        <w:t>Atbilde.</w:t>
      </w:r>
      <w:r>
        <w:t xml:space="preserve"> Projekta risinājums netiek mainīts.</w:t>
      </w:r>
    </w:p>
    <w:p w:rsidR="00960DD5" w:rsidRDefault="00960DD5" w:rsidP="00591E46">
      <w:pPr>
        <w:pStyle w:val="ListParagraph"/>
        <w:numPr>
          <w:ilvl w:val="0"/>
          <w:numId w:val="1"/>
        </w:numPr>
        <w:jc w:val="both"/>
      </w:pPr>
      <w:r w:rsidRPr="00FB5316">
        <w:rPr>
          <w:b/>
        </w:rPr>
        <w:t>Jautājums.</w:t>
      </w:r>
      <w:r>
        <w:t xml:space="preserve"> Ķekavas sākumskolas būvniecības 2. kārtas gaitā pēc saskaņošanas ar pasūtītāju tika mainīta bruģa seguma pamatkārta no smilts uz skaloto dolomīta atsiju. Vai pasūtītājs plāno veikt analoģiskas izmaiņas 3. kārtā? Apstiprinošas atbildes gadījumā lūdzam veikt attiecīgas korekcijas lokālajā tāmē Nr. 8-3-2 (Ceļa segumi).</w:t>
      </w:r>
    </w:p>
    <w:p w:rsidR="00960DD5" w:rsidRDefault="00960DD5" w:rsidP="00591E46">
      <w:pPr>
        <w:ind w:left="709"/>
        <w:jc w:val="both"/>
      </w:pPr>
      <w:r w:rsidRPr="00591E46">
        <w:rPr>
          <w:b/>
        </w:rPr>
        <w:lastRenderedPageBreak/>
        <w:t>Atbilde.</w:t>
      </w:r>
      <w:r>
        <w:t xml:space="preserve"> Projekta risinājums netiek mainīts.</w:t>
      </w:r>
    </w:p>
    <w:p w:rsidR="00960DD5" w:rsidRPr="00591E46" w:rsidRDefault="00960DD5" w:rsidP="008249A5">
      <w:pPr>
        <w:pStyle w:val="ListParagraph"/>
        <w:numPr>
          <w:ilvl w:val="0"/>
          <w:numId w:val="1"/>
        </w:numPr>
        <w:jc w:val="both"/>
      </w:pPr>
      <w:r w:rsidRPr="00FB5316">
        <w:rPr>
          <w:b/>
        </w:rPr>
        <w:t>Jautājums.</w:t>
      </w:r>
      <w:r>
        <w:t xml:space="preserve"> Tehniskajā projektā 4C korpusam ventilācijas sistēmai PN1 paredzēts ventilācijas agregāts Menerga ThermoCond 392511, bet lokālajā tāme Nr. 4-5 attiecīgajā pozīcijā ventilācijas agregāts Menerga ThermoCond 372501. Lūdzam precizēt, kurš variants ir pareizs.</w:t>
      </w:r>
    </w:p>
    <w:p w:rsidR="00960DD5" w:rsidRPr="00591E46" w:rsidRDefault="00960DD5" w:rsidP="008249A5">
      <w:pPr>
        <w:ind w:left="709"/>
        <w:jc w:val="both"/>
      </w:pPr>
      <w:r w:rsidRPr="00591E46">
        <w:rPr>
          <w:b/>
        </w:rPr>
        <w:t xml:space="preserve">Atbilde. </w:t>
      </w:r>
      <w:r>
        <w:t>Lokālajā tāmē notāmētais agregāts Menerga Thermo Cond 372501 ir uzlabots iepriekšējās iekārtas modelis. Jātāmē jaunākais.</w:t>
      </w:r>
    </w:p>
    <w:p w:rsidR="00960DD5" w:rsidRPr="008249A5" w:rsidRDefault="00960DD5" w:rsidP="008249A5">
      <w:pPr>
        <w:pStyle w:val="ListParagraph"/>
        <w:numPr>
          <w:ilvl w:val="0"/>
          <w:numId w:val="1"/>
        </w:numPr>
        <w:jc w:val="both"/>
      </w:pPr>
      <w:r w:rsidRPr="008249A5">
        <w:rPr>
          <w:b/>
        </w:rPr>
        <w:t>Jautājums</w:t>
      </w:r>
      <w:r w:rsidRPr="008249A5">
        <w:t>. Lūdzam izsniegt objekta ģeotehniskās izpētes pārskatu.</w:t>
      </w:r>
    </w:p>
    <w:p w:rsidR="00960DD5" w:rsidRPr="008249A5" w:rsidRDefault="00960DD5" w:rsidP="008249A5">
      <w:pPr>
        <w:ind w:left="709"/>
        <w:jc w:val="both"/>
        <w:rPr>
          <w:rFonts w:ascii="Times New Roman" w:hAnsi="Times New Roman"/>
          <w:lang w:eastAsia="lv-LV"/>
        </w:rPr>
      </w:pPr>
      <w:r w:rsidRPr="008249A5">
        <w:rPr>
          <w:b/>
        </w:rPr>
        <w:t>Atbilde.</w:t>
      </w:r>
      <w:r w:rsidRPr="008249A5">
        <w:t xml:space="preserve"> </w:t>
      </w:r>
      <w:r w:rsidRPr="008249A5">
        <w:rPr>
          <w:lang w:eastAsia="lv-LV"/>
        </w:rPr>
        <w:t>Ģeoteh</w:t>
      </w:r>
      <w:r>
        <w:rPr>
          <w:lang w:eastAsia="lv-LV"/>
        </w:rPr>
        <w:t>niskās izpētes materiāli atrodami</w:t>
      </w:r>
      <w:r w:rsidRPr="008249A5">
        <w:rPr>
          <w:lang w:eastAsia="lv-LV"/>
        </w:rPr>
        <w:t xml:space="preserve"> tehnis</w:t>
      </w:r>
      <w:r>
        <w:rPr>
          <w:lang w:eastAsia="lv-LV"/>
        </w:rPr>
        <w:t>kā projekta saskaņošanas sējumā, kā arī tiks publicēti pasūtītāja mājaslapā pie konkursa dokumentācijas.</w:t>
      </w:r>
    </w:p>
    <w:p w:rsidR="00960DD5" w:rsidRPr="008249A5" w:rsidRDefault="00960DD5" w:rsidP="008249A5">
      <w:pPr>
        <w:pStyle w:val="ListParagraph"/>
        <w:numPr>
          <w:ilvl w:val="0"/>
          <w:numId w:val="1"/>
        </w:numPr>
        <w:jc w:val="both"/>
      </w:pPr>
      <w:r w:rsidRPr="00004D14">
        <w:rPr>
          <w:b/>
        </w:rPr>
        <w:t>Jautājums.</w:t>
      </w:r>
      <w:r>
        <w:t xml:space="preserve"> Darbu apjomu tabulā nav uzrādīti apjomi ārējā ūdensvada izbūvei.</w:t>
      </w:r>
    </w:p>
    <w:p w:rsidR="00960DD5" w:rsidRPr="00004D14" w:rsidRDefault="00960DD5" w:rsidP="00004D14">
      <w:pPr>
        <w:ind w:left="709"/>
        <w:jc w:val="both"/>
      </w:pPr>
      <w:r w:rsidRPr="00004D14">
        <w:rPr>
          <w:b/>
        </w:rPr>
        <w:t>Atbilde.</w:t>
      </w:r>
      <w:r>
        <w:t xml:space="preserve"> </w:t>
      </w:r>
      <w:r w:rsidRPr="00004D14">
        <w:t>Ārējais ūdensvads ir</w:t>
      </w:r>
      <w:r>
        <w:t xml:space="preserve"> izbūvēts 1. būvniecības kārtā. </w:t>
      </w:r>
      <w:r w:rsidRPr="00004D14">
        <w:t>3. būvniecības kārtā no sadales akas jāizbūvē ievads 4c korpusā.</w:t>
      </w:r>
      <w:r>
        <w:t xml:space="preserve"> </w:t>
      </w:r>
      <w:r w:rsidRPr="00004D14">
        <w:t xml:space="preserve">Apjomi </w:t>
      </w:r>
      <w:r>
        <w:t xml:space="preserve">norādīti </w:t>
      </w:r>
      <w:r w:rsidRPr="00004D14">
        <w:t>korpusa 4c specifikācijās</w:t>
      </w:r>
      <w:r>
        <w:t>.</w:t>
      </w:r>
    </w:p>
    <w:p w:rsidR="00960DD5" w:rsidRDefault="00960DD5" w:rsidP="008249A5">
      <w:pPr>
        <w:pStyle w:val="ListParagraph"/>
        <w:numPr>
          <w:ilvl w:val="0"/>
          <w:numId w:val="1"/>
        </w:numPr>
        <w:jc w:val="both"/>
      </w:pPr>
      <w:r w:rsidRPr="00004D14">
        <w:rPr>
          <w:b/>
        </w:rPr>
        <w:t>Jautājums.</w:t>
      </w:r>
      <w:r>
        <w:t xml:space="preserve"> Trūkst kanalizācijas garenprofils K 1-13; K1-22.</w:t>
      </w:r>
    </w:p>
    <w:p w:rsidR="00960DD5" w:rsidRPr="008249A5" w:rsidRDefault="00960DD5" w:rsidP="00004D14">
      <w:pPr>
        <w:ind w:left="709"/>
        <w:jc w:val="both"/>
      </w:pPr>
      <w:r w:rsidRPr="00004D14">
        <w:rPr>
          <w:b/>
        </w:rPr>
        <w:t xml:space="preserve">Atbilde. </w:t>
      </w:r>
      <w:r>
        <w:t>Kanalizācijas posms K1-13-;K1-22 ir izbūvēts kā papildu apjoms būvniecības 1. kārtā.</w:t>
      </w:r>
    </w:p>
    <w:p w:rsidR="00960DD5" w:rsidRDefault="00960DD5" w:rsidP="008249A5">
      <w:pPr>
        <w:pStyle w:val="ListParagraph"/>
        <w:numPr>
          <w:ilvl w:val="0"/>
          <w:numId w:val="1"/>
        </w:numPr>
        <w:jc w:val="both"/>
      </w:pPr>
      <w:r w:rsidRPr="00004D14">
        <w:rPr>
          <w:b/>
        </w:rPr>
        <w:t>Jautājums.</w:t>
      </w:r>
      <w:r>
        <w:t xml:space="preserve"> Trūkst drenāžas šķērsprofils. Darbu apjomos trūkst drenāžas apbēruma (Tāme 7-3-3).</w:t>
      </w:r>
    </w:p>
    <w:p w:rsidR="00960DD5" w:rsidRDefault="00960DD5" w:rsidP="00004D14">
      <w:pPr>
        <w:ind w:left="709"/>
        <w:jc w:val="both"/>
      </w:pPr>
      <w:r w:rsidRPr="00004D14">
        <w:rPr>
          <w:b/>
        </w:rPr>
        <w:t>Atbilde.</w:t>
      </w:r>
      <w:r>
        <w:t xml:space="preserve"> Plānos ir parādītas akas ar augstuma atzīmēm. Apbērums nav nepieciešams, jo pamatu aizbēršanai paredzēta drenējoša grunts (esošās grunts nomaiņa).</w:t>
      </w:r>
    </w:p>
    <w:p w:rsidR="00960DD5" w:rsidRDefault="00960DD5" w:rsidP="008249A5">
      <w:pPr>
        <w:pStyle w:val="ListParagraph"/>
        <w:numPr>
          <w:ilvl w:val="0"/>
          <w:numId w:val="1"/>
        </w:numPr>
        <w:jc w:val="both"/>
      </w:pPr>
      <w:r w:rsidRPr="00004D14">
        <w:rPr>
          <w:b/>
        </w:rPr>
        <w:t>Jautājums.</w:t>
      </w:r>
      <w:r>
        <w:t xml:space="preserve"> Kanalizācija K2 (Tāme 7-3-2) apjomi nesakrīt ar projektu: poz. Nr.19. Gūlijas (apjomos – apjomos 5 gab, projektā – 9 gab), poz. Nr.28 korpusa revīzijas 4c, 5d, 6e. (apjomos – 28 gab, projektā 39 gab).</w:t>
      </w:r>
    </w:p>
    <w:p w:rsidR="00960DD5" w:rsidRDefault="00960DD5" w:rsidP="00004D14">
      <w:pPr>
        <w:ind w:left="709"/>
        <w:jc w:val="both"/>
      </w:pPr>
      <w:r w:rsidRPr="00004D14">
        <w:rPr>
          <w:b/>
        </w:rPr>
        <w:t>Atbilde.</w:t>
      </w:r>
      <w:r>
        <w:t xml:space="preserve"> Kanalizācijas K2 apjomus skatīt pēc projekta dokumentācijas Pozīcija 28 -domāts trejgabals aizbāzni</w:t>
      </w:r>
      <w:r w:rsidR="009D4C45">
        <w:t>m</w:t>
      </w:r>
      <w:r>
        <w:t xml:space="preserve"> grīdā.</w:t>
      </w:r>
    </w:p>
    <w:p w:rsidR="00960DD5" w:rsidRDefault="00960DD5" w:rsidP="00471C5A">
      <w:pPr>
        <w:pStyle w:val="ListParagraph"/>
        <w:numPr>
          <w:ilvl w:val="0"/>
          <w:numId w:val="1"/>
        </w:numPr>
        <w:jc w:val="both"/>
      </w:pPr>
      <w:r w:rsidRPr="00471C5A">
        <w:rPr>
          <w:b/>
        </w:rPr>
        <w:t>Jautājums.</w:t>
      </w:r>
      <w:r>
        <w:t xml:space="preserve"> Tehniskajā projektā nav pieejami rasējumi AR18 un AR19 (no 4C korpusa), rasējumi AR25 un AR 26 (no 5D korpusa), kā arī rasējumi AR17, AR18, AR19, AR 20, AR21 un AR22 (no 6E korpusa). Pretendents lūdz sniegt minētos tehniskos risinājumus, lai varētu sagatavot savu piedāvājumu.</w:t>
      </w:r>
    </w:p>
    <w:p w:rsidR="00960DD5" w:rsidRDefault="00960DD5" w:rsidP="00471C5A">
      <w:pPr>
        <w:pStyle w:val="ListParagraph"/>
        <w:ind w:left="0"/>
        <w:jc w:val="both"/>
      </w:pPr>
    </w:p>
    <w:p w:rsidR="00960DD5" w:rsidRPr="00471C5A" w:rsidRDefault="00960DD5" w:rsidP="00471C5A">
      <w:pPr>
        <w:pStyle w:val="ListParagraph"/>
        <w:jc w:val="both"/>
      </w:pPr>
      <w:r w:rsidRPr="00471C5A">
        <w:rPr>
          <w:b/>
        </w:rPr>
        <w:t>Atbilde.</w:t>
      </w:r>
      <w:r>
        <w:t xml:space="preserve"> Visi augstāk minētie tehniskie risinājumi iekļauti Pasūtītāja mājas lapā ievietotajā tehniskā projekta elektroniskajā versijā, kas pieejama šeit - </w:t>
      </w:r>
      <w:hyperlink r:id="rId5" w:history="1">
        <w:r w:rsidRPr="00EC53B8">
          <w:rPr>
            <w:rStyle w:val="Hyperlink"/>
          </w:rPr>
          <w:t>http://www.kekava.lv/pub/index.php?id=1685</w:t>
        </w:r>
      </w:hyperlink>
      <w:r>
        <w:t xml:space="preserve">. Papildus informējam, ka vairākas tehniskā projekta lapas var būt sakārtotas viena failā vai nosauktas savādāk nekā lapas numurs. Līdz </w:t>
      </w:r>
      <w:r w:rsidRPr="00471C5A">
        <w:t>ar to lūdzam ieinteresētos piegādātājus rūpīgi iepazīties ar dokumentiem, kuriem nodrošināta tieša elektroniska pieeja Pasūtītāja mājas lapā.</w:t>
      </w:r>
    </w:p>
    <w:p w:rsidR="00960DD5" w:rsidRDefault="00960DD5" w:rsidP="00471C5A">
      <w:pPr>
        <w:numPr>
          <w:ilvl w:val="0"/>
          <w:numId w:val="1"/>
        </w:numPr>
        <w:spacing w:after="0" w:line="240" w:lineRule="auto"/>
        <w:jc w:val="both"/>
      </w:pPr>
      <w:r w:rsidRPr="00471C5A">
        <w:rPr>
          <w:b/>
        </w:rPr>
        <w:t>Jautājums.</w:t>
      </w:r>
      <w:r w:rsidRPr="00471C5A">
        <w:t xml:space="preserve"> Projektā paredzēts korpusos 5D un 6E zem projektējamās ēkas pamatiem esošo grunti, kuras E&lt;10MPA (līdz abs. atzīmei 7,800), nomainīt ar vidēji rupju smilšu pabērumu. Tas nozīmē, ka zem pamatiem, kuru apakšējā atzīme ir augstāka par abs. atzīmi 7,800, būs jāveic grunts nomaiņa. Pēc mūsu aprēķiniem augstākminētie darbi nav ievērtēti būvdarbu apjomos.</w:t>
      </w:r>
    </w:p>
    <w:p w:rsidR="00960DD5" w:rsidRPr="00471C5A" w:rsidRDefault="00960DD5" w:rsidP="00471C5A">
      <w:pPr>
        <w:spacing w:after="0" w:line="240" w:lineRule="auto"/>
        <w:ind w:left="360"/>
        <w:jc w:val="both"/>
      </w:pPr>
    </w:p>
    <w:p w:rsidR="00960DD5" w:rsidRPr="00471C5A" w:rsidRDefault="00960DD5" w:rsidP="00471C5A">
      <w:pPr>
        <w:ind w:left="720"/>
        <w:jc w:val="both"/>
      </w:pPr>
      <w:r w:rsidRPr="00471C5A">
        <w:rPr>
          <w:b/>
        </w:rPr>
        <w:t xml:space="preserve">Atbilde. </w:t>
      </w:r>
      <w:r w:rsidRPr="00471C5A">
        <w:t>Vidēji rupjas smilts apjomi ir pietiekoši lai kvalitatīvi izbūvētu visu triju korpusu pamatus. Pirms paredzēto darbu uzsākšanas jāiesniedz veicamo darbu apraksts.</w:t>
      </w:r>
    </w:p>
    <w:p w:rsidR="00960DD5" w:rsidRPr="00471C5A" w:rsidRDefault="00960DD5" w:rsidP="00471C5A">
      <w:pPr>
        <w:ind w:left="360" w:hanging="360"/>
        <w:jc w:val="both"/>
      </w:pPr>
    </w:p>
    <w:p w:rsidR="00960DD5" w:rsidRDefault="00960DD5" w:rsidP="00471C5A">
      <w:pPr>
        <w:numPr>
          <w:ilvl w:val="0"/>
          <w:numId w:val="1"/>
        </w:numPr>
        <w:spacing w:after="0" w:line="240" w:lineRule="auto"/>
        <w:jc w:val="both"/>
      </w:pPr>
      <w:r w:rsidRPr="00471C5A">
        <w:rPr>
          <w:b/>
        </w:rPr>
        <w:lastRenderedPageBreak/>
        <w:t>Jautājums.</w:t>
      </w:r>
      <w:r w:rsidRPr="00471C5A">
        <w:t xml:space="preserve"> Lokālajās tāmēs 4-1; 5-1; 6-1 sadaļā „Pamati” iekļauta pozīcija 1 – „Blietētas šķembu pamatnes 100 mm izveidošana zem pamatu pēdām”, bet projekta rasējumos šķembas nav paredzētas. Lūdzam precizēt augstākminēto pozīciju.</w:t>
      </w:r>
    </w:p>
    <w:p w:rsidR="00960DD5" w:rsidRPr="00471C5A" w:rsidRDefault="00960DD5" w:rsidP="00471C5A">
      <w:pPr>
        <w:spacing w:after="0" w:line="240" w:lineRule="auto"/>
        <w:ind w:left="360"/>
        <w:jc w:val="both"/>
      </w:pPr>
    </w:p>
    <w:p w:rsidR="00960DD5" w:rsidRPr="00471C5A" w:rsidRDefault="00960DD5" w:rsidP="00471C5A">
      <w:pPr>
        <w:ind w:left="720"/>
        <w:jc w:val="both"/>
      </w:pPr>
      <w:r w:rsidRPr="00471C5A">
        <w:rPr>
          <w:b/>
        </w:rPr>
        <w:t xml:space="preserve">Atbilde. </w:t>
      </w:r>
      <w:r w:rsidRPr="00471C5A">
        <w:t>Darbus izpildīt pēc būvdarbu apjomos dotajiem daudzumiem.</w:t>
      </w:r>
    </w:p>
    <w:p w:rsidR="00960DD5" w:rsidRDefault="00960DD5" w:rsidP="00471C5A">
      <w:pPr>
        <w:numPr>
          <w:ilvl w:val="0"/>
          <w:numId w:val="1"/>
        </w:numPr>
        <w:spacing w:after="0" w:line="240" w:lineRule="auto"/>
        <w:jc w:val="both"/>
      </w:pPr>
      <w:r w:rsidRPr="00471C5A">
        <w:rPr>
          <w:b/>
        </w:rPr>
        <w:t>Jautājums.</w:t>
      </w:r>
      <w:r w:rsidRPr="00471C5A">
        <w:t xml:space="preserve"> Lokālās tāmes 4-1 sadaļā „Pamati” pozīcijā 8 – „Pamatu horizontālā hidroizolācija”, nav iekļauts ruberoīds. Lūdzam precizēt apjomu augstākminētajai pozīcijai.</w:t>
      </w:r>
    </w:p>
    <w:p w:rsidR="00960DD5" w:rsidRPr="00471C5A" w:rsidRDefault="00960DD5" w:rsidP="00471C5A">
      <w:pPr>
        <w:spacing w:after="0" w:line="240" w:lineRule="auto"/>
        <w:ind w:left="360"/>
        <w:jc w:val="both"/>
      </w:pPr>
    </w:p>
    <w:p w:rsidR="00960DD5" w:rsidRPr="00471C5A" w:rsidRDefault="00960DD5" w:rsidP="00471C5A">
      <w:pPr>
        <w:ind w:left="720"/>
        <w:jc w:val="both"/>
      </w:pPr>
      <w:r w:rsidRPr="00471C5A">
        <w:rPr>
          <w:b/>
        </w:rPr>
        <w:t xml:space="preserve">Atbilde. </w:t>
      </w:r>
      <w:r w:rsidRPr="00471C5A">
        <w:t>Būvdarbu apjomos ir iekļauta hidroizolācijas kārta</w:t>
      </w:r>
      <w:r w:rsidR="009D4C45">
        <w:t>, kas jāizbūvē atbilstoši Tehniskajam projektam</w:t>
      </w:r>
      <w:r w:rsidRPr="00471C5A">
        <w:t>.</w:t>
      </w:r>
    </w:p>
    <w:p w:rsidR="00960DD5" w:rsidRDefault="00960DD5" w:rsidP="00471C5A">
      <w:pPr>
        <w:numPr>
          <w:ilvl w:val="0"/>
          <w:numId w:val="1"/>
        </w:numPr>
        <w:spacing w:after="0" w:line="240" w:lineRule="auto"/>
        <w:jc w:val="both"/>
      </w:pPr>
      <w:r w:rsidRPr="00471C5A">
        <w:rPr>
          <w:b/>
        </w:rPr>
        <w:t>Jautājums.</w:t>
      </w:r>
      <w:r w:rsidRPr="00471C5A">
        <w:t xml:space="preserve"> Lokālās tāmes 4-1 sadaļā „Ārējā apdare” pozīcijā 9 un lokālās tāmes 6-1 sadaļā „Ārējā apdare” pozīcijā 6 – „Cokola un pamata sienu vertikālā hidroizolācija” iekļauta hidroizolācija MIRA 4400, bet lokālajā tāmē 5-1 sadaļā „Pamati” pozīcijā 9 – „Pamatu vertikālā hidroizolācija” iekļauta bituma mastika BLK. Lūdzam precizēt materiālu augstākminētajām pozīcijām.</w:t>
      </w:r>
    </w:p>
    <w:p w:rsidR="00960DD5" w:rsidRPr="00471C5A" w:rsidRDefault="00960DD5" w:rsidP="00471C5A">
      <w:pPr>
        <w:spacing w:after="0" w:line="240" w:lineRule="auto"/>
        <w:ind w:left="360"/>
        <w:jc w:val="both"/>
      </w:pPr>
    </w:p>
    <w:p w:rsidR="00960DD5" w:rsidRPr="00471C5A" w:rsidRDefault="00960DD5" w:rsidP="00471C5A">
      <w:pPr>
        <w:ind w:left="720"/>
        <w:jc w:val="both"/>
        <w:rPr>
          <w:rFonts w:cs="Tahoma"/>
          <w:sz w:val="20"/>
          <w:szCs w:val="20"/>
        </w:rPr>
      </w:pPr>
      <w:r w:rsidRPr="00471C5A">
        <w:rPr>
          <w:b/>
        </w:rPr>
        <w:t xml:space="preserve">Atbilde. </w:t>
      </w:r>
      <w:r w:rsidRPr="00471C5A">
        <w:rPr>
          <w:rFonts w:cs="Tahoma"/>
        </w:rPr>
        <w:t>Darbus izpildīt pēc būvdarbu apjomos dotajiem apjomiem un materiāliem.</w:t>
      </w:r>
    </w:p>
    <w:p w:rsidR="00960DD5" w:rsidRDefault="00960DD5" w:rsidP="00471C5A">
      <w:pPr>
        <w:numPr>
          <w:ilvl w:val="0"/>
          <w:numId w:val="1"/>
        </w:numPr>
        <w:spacing w:after="0" w:line="240" w:lineRule="auto"/>
        <w:jc w:val="both"/>
      </w:pPr>
      <w:r w:rsidRPr="00471C5A">
        <w:rPr>
          <w:b/>
        </w:rPr>
        <w:t>Jautājums.</w:t>
      </w:r>
      <w:r w:rsidRPr="00471C5A">
        <w:t xml:space="preserve"> Lokālās tāmes 5-1 sadaļā „Pamati” pozīcijā 5 – „Ieliekamo detaļu un enkurbloku montāža” – 1,174 tn. Pēc mūsu aprēķiniem – 1,881 tn. Projektā enkurbloki TEB-1 ir 10 gab, kopējais svars 188,1 x 10 = 1,881 tn, BK0-4C-03, -04. Lūdzam precizēt apjomu augstākminētajai pozīcijai.</w:t>
      </w:r>
    </w:p>
    <w:p w:rsidR="00960DD5" w:rsidRPr="00471C5A" w:rsidRDefault="00960DD5" w:rsidP="00471C5A">
      <w:pPr>
        <w:spacing w:after="0" w:line="240" w:lineRule="auto"/>
        <w:ind w:left="360"/>
        <w:jc w:val="both"/>
      </w:pPr>
    </w:p>
    <w:p w:rsidR="00960DD5" w:rsidRPr="00471C5A" w:rsidRDefault="00960DD5" w:rsidP="00471C5A">
      <w:pPr>
        <w:ind w:left="720"/>
        <w:jc w:val="both"/>
        <w:rPr>
          <w:sz w:val="20"/>
          <w:szCs w:val="20"/>
        </w:rPr>
      </w:pPr>
      <w:r w:rsidRPr="00471C5A">
        <w:rPr>
          <w:b/>
        </w:rPr>
        <w:t xml:space="preserve">Atbilde. </w:t>
      </w:r>
      <w:r w:rsidRPr="00471C5A">
        <w:t>Darbus izpildīt pēc projektā uzrādītajiem apjomiem. 5-1 apjomu pozīcija 5 labota uz 1,881.</w:t>
      </w:r>
    </w:p>
    <w:p w:rsidR="00960DD5" w:rsidRDefault="00960DD5" w:rsidP="00471C5A">
      <w:pPr>
        <w:numPr>
          <w:ilvl w:val="0"/>
          <w:numId w:val="1"/>
        </w:numPr>
        <w:spacing w:after="0" w:line="240" w:lineRule="auto"/>
        <w:jc w:val="both"/>
      </w:pPr>
      <w:r w:rsidRPr="00471C5A">
        <w:rPr>
          <w:b/>
        </w:rPr>
        <w:t>Jautājums.</w:t>
      </w:r>
      <w:r w:rsidRPr="00471C5A">
        <w:t xml:space="preserve"> Lokālās tāmes 5-1 sadaļa „Pamati”: Tāmēs nav iekļautas Peikko enkurskrūves HPM 30P – 16 gab; HPM 39P – 8 gab. un enkurskrūves M24 – 20 gab. (rasējumi BK0-4C-05, -06, -07, -08). Lūdzam augstākminēto pozīciju iekļaut lokālajā tāmē.</w:t>
      </w:r>
    </w:p>
    <w:p w:rsidR="00960DD5" w:rsidRPr="00471C5A" w:rsidRDefault="00960DD5" w:rsidP="00471C5A">
      <w:pPr>
        <w:spacing w:after="0" w:line="240" w:lineRule="auto"/>
        <w:ind w:left="360"/>
        <w:jc w:val="both"/>
      </w:pPr>
    </w:p>
    <w:p w:rsidR="00960DD5" w:rsidRPr="00471C5A" w:rsidRDefault="00960DD5" w:rsidP="00471C5A">
      <w:pPr>
        <w:ind w:left="720"/>
        <w:jc w:val="both"/>
      </w:pPr>
      <w:r w:rsidRPr="00471C5A">
        <w:rPr>
          <w:b/>
        </w:rPr>
        <w:t xml:space="preserve">Atbilde. </w:t>
      </w:r>
      <w:r w:rsidRPr="00471C5A">
        <w:t>Pretendentam e</w:t>
      </w:r>
      <w:r w:rsidR="009D4C45">
        <w:t xml:space="preserve">nkurskrūves jāiekļauj </w:t>
      </w:r>
      <w:r w:rsidRPr="00471C5A">
        <w:t>ieliekamo detaļu un enkurbloku montāža</w:t>
      </w:r>
      <w:r w:rsidR="009D4C45">
        <w:t>s pozīcijā</w:t>
      </w:r>
      <w:r>
        <w:t>.</w:t>
      </w:r>
    </w:p>
    <w:p w:rsidR="00960DD5" w:rsidRDefault="00960DD5" w:rsidP="00471C5A">
      <w:pPr>
        <w:numPr>
          <w:ilvl w:val="0"/>
          <w:numId w:val="1"/>
        </w:numPr>
        <w:spacing w:after="0" w:line="240" w:lineRule="auto"/>
        <w:jc w:val="both"/>
      </w:pPr>
      <w:r w:rsidRPr="00471C5A">
        <w:rPr>
          <w:b/>
        </w:rPr>
        <w:t>Jautājums.</w:t>
      </w:r>
      <w:r w:rsidRPr="00471C5A">
        <w:t xml:space="preserve"> Lokālās tāmes 5-1 sadaļā „Pamati” – Logu bedres un tehniskās bedres: Tāmē nav iekļauta bedru hidroizolācija (rasējums BK0-4C-04, griezums 2-2, 5-5). Lūdzam augstākminēto pozīciju iekļaut lokālajā tāmē.</w:t>
      </w:r>
    </w:p>
    <w:p w:rsidR="00960DD5" w:rsidRPr="00471C5A" w:rsidRDefault="00960DD5" w:rsidP="00471C5A">
      <w:pPr>
        <w:spacing w:after="0" w:line="240" w:lineRule="auto"/>
        <w:ind w:left="360"/>
        <w:jc w:val="both"/>
      </w:pPr>
    </w:p>
    <w:p w:rsidR="00960DD5" w:rsidRPr="00471C5A" w:rsidRDefault="00960DD5" w:rsidP="00471C5A">
      <w:pPr>
        <w:ind w:left="720"/>
        <w:jc w:val="both"/>
      </w:pPr>
      <w:r w:rsidRPr="00471C5A">
        <w:rPr>
          <w:b/>
        </w:rPr>
        <w:t xml:space="preserve">Atbilde. </w:t>
      </w:r>
      <w:r w:rsidRPr="00471C5A">
        <w:t>Projektā ir uzrādīta konkrēta betona marka B25W8.</w:t>
      </w:r>
    </w:p>
    <w:p w:rsidR="00960DD5" w:rsidRPr="00471C5A" w:rsidRDefault="00960DD5" w:rsidP="00471C5A">
      <w:pPr>
        <w:numPr>
          <w:ilvl w:val="0"/>
          <w:numId w:val="1"/>
        </w:numPr>
        <w:spacing w:after="0" w:line="240" w:lineRule="auto"/>
        <w:jc w:val="both"/>
      </w:pPr>
      <w:r w:rsidRPr="00471C5A">
        <w:rPr>
          <w:b/>
        </w:rPr>
        <w:t>Jautājums.</w:t>
      </w:r>
      <w:r w:rsidRPr="00471C5A">
        <w:t xml:space="preserve"> Lokālās tāmes 5-1 sadaļa „Pamati” – Rezervuāri un iekārtu pamati: Tāmē nav iekļauta putupoliuretāna blīve (rasējums BK0-4C-10, griezums 2-2). Pozīcijā 19 – „Monolītā dz.betona rezervuāru un pamatu betonēšana, apmetuma virsmas kvalitātē” uzrādīts apjoms – 19,08 m3. Pēc mūsu aprēķiniem:</w:t>
      </w:r>
    </w:p>
    <w:p w:rsidR="00960DD5" w:rsidRPr="00471C5A" w:rsidRDefault="00960DD5" w:rsidP="00471C5A">
      <w:pPr>
        <w:spacing w:after="0" w:line="240" w:lineRule="auto"/>
        <w:ind w:left="720"/>
        <w:jc w:val="both"/>
      </w:pPr>
      <w:r w:rsidRPr="00471C5A">
        <w:t>Rezervuārs Nr.1 – 12,39 m3 (pamata plātne, sienas un pārsegums);</w:t>
      </w:r>
    </w:p>
    <w:p w:rsidR="00960DD5" w:rsidRPr="00471C5A" w:rsidRDefault="00960DD5" w:rsidP="00471C5A">
      <w:pPr>
        <w:spacing w:after="0" w:line="240" w:lineRule="auto"/>
        <w:ind w:left="720"/>
        <w:jc w:val="both"/>
      </w:pPr>
      <w:r w:rsidRPr="00471C5A">
        <w:t>Rezervuārs Nr.2 – 13,16 m3 (pamata plātne un sienas).</w:t>
      </w:r>
    </w:p>
    <w:p w:rsidR="00960DD5" w:rsidRPr="00471C5A" w:rsidRDefault="00960DD5" w:rsidP="00471C5A">
      <w:pPr>
        <w:spacing w:after="0" w:line="240" w:lineRule="auto"/>
        <w:ind w:left="720"/>
        <w:jc w:val="both"/>
      </w:pPr>
      <w:r w:rsidRPr="00471C5A">
        <w:t>Monolītās iekārtu pamatnes – 10,47 m3 (pamati P1 – P5).</w:t>
      </w:r>
    </w:p>
    <w:p w:rsidR="00960DD5" w:rsidRDefault="00960DD5" w:rsidP="00471C5A">
      <w:pPr>
        <w:spacing w:after="0" w:line="240" w:lineRule="auto"/>
        <w:ind w:left="720"/>
        <w:jc w:val="both"/>
      </w:pPr>
      <w:r w:rsidRPr="00471C5A">
        <w:t>Lūdzam precizēt apjomu augstākminētajai pozīcijai, kā arī lūdzam definēt prasības betona virsmām, jo betonam un apmetumam, atbilstoši LBN, ir pavisam citi kritēriji gatavajām virsmām.</w:t>
      </w:r>
    </w:p>
    <w:p w:rsidR="00960DD5" w:rsidRPr="00471C5A" w:rsidRDefault="00960DD5" w:rsidP="00471C5A">
      <w:pPr>
        <w:spacing w:after="0" w:line="240" w:lineRule="auto"/>
        <w:ind w:left="720"/>
        <w:jc w:val="both"/>
      </w:pPr>
    </w:p>
    <w:p w:rsidR="00960DD5" w:rsidRPr="00471C5A" w:rsidRDefault="00960DD5" w:rsidP="00471C5A">
      <w:pPr>
        <w:ind w:left="720"/>
        <w:jc w:val="both"/>
      </w:pPr>
      <w:r w:rsidRPr="00471C5A">
        <w:rPr>
          <w:b/>
        </w:rPr>
        <w:t xml:space="preserve">Atbilde. </w:t>
      </w:r>
      <w:r w:rsidRPr="00471C5A">
        <w:t>Lokālās tāmes 5-1 „Pamati” pozīcija Nr. 19 labota – apjoms 36,02m3. Betona kvalitātei jābūt ar eksponējamu virsmu.</w:t>
      </w:r>
    </w:p>
    <w:p w:rsidR="00960DD5" w:rsidRPr="00471C5A" w:rsidRDefault="00960DD5" w:rsidP="00471C5A">
      <w:pPr>
        <w:ind w:left="360" w:hanging="360"/>
        <w:jc w:val="both"/>
      </w:pPr>
    </w:p>
    <w:p w:rsidR="00960DD5" w:rsidRPr="00471C5A" w:rsidRDefault="00960DD5" w:rsidP="00471C5A">
      <w:pPr>
        <w:numPr>
          <w:ilvl w:val="0"/>
          <w:numId w:val="1"/>
        </w:numPr>
        <w:spacing w:after="0" w:line="240" w:lineRule="auto"/>
        <w:jc w:val="both"/>
      </w:pPr>
      <w:r w:rsidRPr="00471C5A">
        <w:rPr>
          <w:b/>
        </w:rPr>
        <w:lastRenderedPageBreak/>
        <w:t>Jautājums.</w:t>
      </w:r>
      <w:r w:rsidRPr="00471C5A">
        <w:t xml:space="preserve"> Lokālās tāmes 4-1 un 6-1 sadaļā „Pamati” iekļauta pozīcija „Ieliekamo detaļu un enkurbloku montāža” un uzrādīta apjoma mērvienība – tonnas. Lūdzam izdalīt atsevišķi enkurskrūves „Peikko”, jo tās jāizceno pa gabaliem. Pēc mūsu aprēķiniem 6E korpusam nepieciešams:</w:t>
      </w:r>
    </w:p>
    <w:p w:rsidR="00960DD5" w:rsidRPr="00471C5A" w:rsidRDefault="00960DD5" w:rsidP="00471C5A">
      <w:pPr>
        <w:spacing w:after="0" w:line="240" w:lineRule="auto"/>
        <w:ind w:left="720"/>
        <w:jc w:val="both"/>
      </w:pPr>
      <w:r w:rsidRPr="00471C5A">
        <w:t>Enkurskrūves Peikko HPM 39P – 80 gab.;</w:t>
      </w:r>
    </w:p>
    <w:p w:rsidR="00960DD5" w:rsidRPr="00471C5A" w:rsidRDefault="00960DD5" w:rsidP="00471C5A">
      <w:pPr>
        <w:spacing w:after="0" w:line="240" w:lineRule="auto"/>
        <w:ind w:left="720"/>
        <w:jc w:val="both"/>
      </w:pPr>
      <w:r w:rsidRPr="00471C5A">
        <w:t>Enkurskrūves Peikko HPM 39L – 32 gab.;</w:t>
      </w:r>
    </w:p>
    <w:p w:rsidR="00960DD5" w:rsidRPr="00471C5A" w:rsidRDefault="00960DD5" w:rsidP="00471C5A">
      <w:pPr>
        <w:spacing w:after="0" w:line="240" w:lineRule="auto"/>
        <w:ind w:left="720"/>
        <w:jc w:val="both"/>
      </w:pPr>
      <w:r w:rsidRPr="00471C5A">
        <w:t>Enkurskrūves Peikko HPM 30L – 80 gab.;</w:t>
      </w:r>
    </w:p>
    <w:p w:rsidR="00960DD5" w:rsidRPr="00471C5A" w:rsidRDefault="00960DD5" w:rsidP="00471C5A">
      <w:pPr>
        <w:spacing w:after="0" w:line="240" w:lineRule="auto"/>
        <w:ind w:left="720"/>
        <w:jc w:val="both"/>
      </w:pPr>
      <w:r w:rsidRPr="00471C5A">
        <w:t>Enkurskrūves M20 – 28 gab.;</w:t>
      </w:r>
    </w:p>
    <w:p w:rsidR="00960DD5" w:rsidRPr="00471C5A" w:rsidRDefault="00960DD5" w:rsidP="00471C5A">
      <w:pPr>
        <w:spacing w:after="0" w:line="240" w:lineRule="auto"/>
        <w:ind w:left="720"/>
        <w:jc w:val="both"/>
      </w:pPr>
      <w:r w:rsidRPr="00471C5A">
        <w:t>Enkurskrūves M24 – 24 gab.</w:t>
      </w:r>
    </w:p>
    <w:p w:rsidR="00960DD5" w:rsidRDefault="00960DD5" w:rsidP="00471C5A">
      <w:pPr>
        <w:spacing w:after="0" w:line="240" w:lineRule="auto"/>
        <w:ind w:left="720"/>
        <w:jc w:val="both"/>
      </w:pPr>
      <w:r w:rsidRPr="00471C5A">
        <w:t>Lūdzam augstākminēto pozīciju iekļaut lokālajā tāmē.</w:t>
      </w:r>
    </w:p>
    <w:p w:rsidR="00960DD5" w:rsidRPr="00471C5A" w:rsidRDefault="00960DD5" w:rsidP="00471C5A">
      <w:pPr>
        <w:spacing w:after="0" w:line="240" w:lineRule="auto"/>
        <w:ind w:left="720"/>
        <w:jc w:val="both"/>
      </w:pPr>
    </w:p>
    <w:p w:rsidR="00960DD5" w:rsidRPr="00471C5A" w:rsidRDefault="00960DD5" w:rsidP="00471C5A">
      <w:pPr>
        <w:ind w:left="720"/>
        <w:jc w:val="both"/>
      </w:pPr>
      <w:r w:rsidRPr="004B1D10">
        <w:rPr>
          <w:b/>
        </w:rPr>
        <w:t xml:space="preserve">Atbilde. </w:t>
      </w:r>
      <w:r w:rsidRPr="004B1D10">
        <w:t>Apjomos dota tonnāža</w:t>
      </w:r>
      <w:r>
        <w:t>, kas noteikta, aprēķinot tehniskajā projektā paredzēto nepieciešamo enkurskrūvju daudzumu</w:t>
      </w:r>
      <w:r w:rsidRPr="004B1D10">
        <w:t xml:space="preserve">. Šis apjoms jāiekļauj pozīcijā </w:t>
      </w:r>
      <w:r>
        <w:t>– „</w:t>
      </w:r>
      <w:r w:rsidRPr="004B1D10">
        <w:t>Ieliekamo detaļu un enkurbloku montāža”.</w:t>
      </w:r>
    </w:p>
    <w:p w:rsidR="00960DD5" w:rsidRDefault="00960DD5" w:rsidP="00471C5A">
      <w:pPr>
        <w:numPr>
          <w:ilvl w:val="0"/>
          <w:numId w:val="1"/>
        </w:numPr>
        <w:spacing w:after="0" w:line="240" w:lineRule="auto"/>
        <w:jc w:val="both"/>
      </w:pPr>
      <w:r w:rsidRPr="00471C5A">
        <w:rPr>
          <w:b/>
        </w:rPr>
        <w:t>Jautājums.</w:t>
      </w:r>
      <w:r w:rsidRPr="00471C5A">
        <w:t xml:space="preserve"> Lokālās tāmes 5-1 sadaļa 1-4 „Sienas, starpsienas un kolonnas”: Tāmē nav iekļauta hidroizolācija Waterstop (rasējums BK0-4C-14). Tāmē nav iekļautas Peikko enkurskrūves HPM 39P – 24 gab. un HPM 30P – 60 gab. (rasējums BK0-4C-13). Lūdzam augstākminētās pozīcijas iekļaut lokālajā tāmē.</w:t>
      </w:r>
    </w:p>
    <w:p w:rsidR="00960DD5" w:rsidRPr="00471C5A" w:rsidRDefault="00960DD5" w:rsidP="00471C5A">
      <w:pPr>
        <w:spacing w:after="0" w:line="240" w:lineRule="auto"/>
        <w:ind w:left="360"/>
        <w:jc w:val="both"/>
      </w:pPr>
    </w:p>
    <w:p w:rsidR="00960DD5" w:rsidRPr="00471C5A" w:rsidRDefault="00960DD5" w:rsidP="00471C5A">
      <w:pPr>
        <w:ind w:left="720"/>
        <w:jc w:val="both"/>
      </w:pPr>
      <w:r w:rsidRPr="00471C5A">
        <w:rPr>
          <w:b/>
        </w:rPr>
        <w:t xml:space="preserve">Atbilde. </w:t>
      </w:r>
      <w:r w:rsidRPr="00471C5A">
        <w:t>Apjomos ir iekļauta pamatu horizontālā hidroizolācija .Waterstop minēts kā variants. Pretendents var piedāvāt</w:t>
      </w:r>
      <w:r w:rsidR="009D4C45">
        <w:t xml:space="preserve"> evkivalentu </w:t>
      </w:r>
      <w:r w:rsidRPr="00471C5A">
        <w:t>hidroizolācijas materiālu.</w:t>
      </w:r>
    </w:p>
    <w:p w:rsidR="00960DD5" w:rsidRDefault="00960DD5" w:rsidP="00471C5A">
      <w:pPr>
        <w:numPr>
          <w:ilvl w:val="0"/>
          <w:numId w:val="1"/>
        </w:numPr>
        <w:spacing w:after="0" w:line="240" w:lineRule="auto"/>
        <w:jc w:val="both"/>
      </w:pPr>
      <w:r w:rsidRPr="00471C5A">
        <w:rPr>
          <w:b/>
        </w:rPr>
        <w:t>Jautājums.</w:t>
      </w:r>
      <w:r w:rsidRPr="00471C5A">
        <w:t xml:space="preserve"> Lokālās tāmes 4-1; 5-1; 6-1 sadaļa „Tērauda karkass”: Tāmē nav paredzēta kolonnu bāzes apbetonēšana pēc to montāžas. Lūdzam augstākminēto pozīciju iekļaut lokālajā tāmē.</w:t>
      </w:r>
    </w:p>
    <w:p w:rsidR="00960DD5" w:rsidRPr="00471C5A" w:rsidRDefault="00960DD5" w:rsidP="00471C5A">
      <w:pPr>
        <w:spacing w:after="0" w:line="240" w:lineRule="auto"/>
        <w:ind w:left="360"/>
        <w:jc w:val="both"/>
      </w:pPr>
    </w:p>
    <w:p w:rsidR="00960DD5" w:rsidRPr="00AB6EFE" w:rsidRDefault="00960DD5" w:rsidP="00AB6EFE">
      <w:pPr>
        <w:ind w:left="720"/>
        <w:jc w:val="both"/>
      </w:pPr>
      <w:r w:rsidRPr="00945E49">
        <w:rPr>
          <w:b/>
        </w:rPr>
        <w:t xml:space="preserve">Atbilde. </w:t>
      </w:r>
      <w:r w:rsidRPr="00945E49">
        <w:t>Lapā BK1-5D/3-02 dots kopējais betona apjoms. Tajā ietverta gan kolonnu apbetonēšana, gan pabetonējums zem kolonnām, gan bāzu apbetonēšana. Pretendents sagatavo piedāvājumu atbilstoši Tehniskās spec</w:t>
      </w:r>
      <w:r>
        <w:t>i</w:t>
      </w:r>
      <w:r w:rsidRPr="00945E49">
        <w:t>fikācijas 1.5. punktā noteiktajam.</w:t>
      </w:r>
    </w:p>
    <w:p w:rsidR="00960DD5" w:rsidRDefault="00960DD5" w:rsidP="00471C5A">
      <w:pPr>
        <w:numPr>
          <w:ilvl w:val="0"/>
          <w:numId w:val="1"/>
        </w:numPr>
        <w:spacing w:after="0" w:line="240" w:lineRule="auto"/>
        <w:jc w:val="both"/>
      </w:pPr>
      <w:r w:rsidRPr="00471C5A">
        <w:rPr>
          <w:b/>
        </w:rPr>
        <w:t>Jautājums.</w:t>
      </w:r>
      <w:r w:rsidRPr="00471C5A">
        <w:t xml:space="preserve"> Lokālās tāmes 4-1 sadaļa „Pārsegumi” pozīcija 1 – „Monolītās šuves un aizbetonējuma betonēšana”: pēc mūsu aprēķiniem dotajā pozīcijā nav iekļauts betons šuvju aizbetonēšanai starp paneļiem (h=220mm) – 606 t.m. un (h=265mm) – 384 t.m. Lūdzam precizēt apjomu augstākminētajai pozīcijai.</w:t>
      </w:r>
    </w:p>
    <w:p w:rsidR="00960DD5" w:rsidRPr="00471C5A" w:rsidRDefault="00960DD5" w:rsidP="00471C5A">
      <w:pPr>
        <w:spacing w:after="0" w:line="240" w:lineRule="auto"/>
        <w:ind w:left="360"/>
        <w:jc w:val="both"/>
      </w:pPr>
    </w:p>
    <w:p w:rsidR="00960DD5" w:rsidRPr="00471C5A" w:rsidRDefault="00960DD5" w:rsidP="00471C5A">
      <w:pPr>
        <w:ind w:left="720"/>
        <w:jc w:val="both"/>
        <w:rPr>
          <w:sz w:val="24"/>
          <w:szCs w:val="24"/>
        </w:rPr>
      </w:pPr>
      <w:r w:rsidRPr="00945E49">
        <w:rPr>
          <w:b/>
        </w:rPr>
        <w:t xml:space="preserve">Atbilde. </w:t>
      </w:r>
      <w:r w:rsidRPr="00945E49">
        <w:t>Lapā BK1-5D/3-02 dots kopējais betona apjoms. Tajā ietverta gan kolonnu apbetonēšana, gan pabetonējums zem kolonnām, gan bāzu apbetonēšana. Pretendents sagatavo piedāvājumu atbilstoši Tehniskās specifikācijas 1.5. punktā noteiktajam.</w:t>
      </w:r>
    </w:p>
    <w:p w:rsidR="00960DD5" w:rsidRDefault="00960DD5" w:rsidP="00471C5A">
      <w:pPr>
        <w:numPr>
          <w:ilvl w:val="0"/>
          <w:numId w:val="1"/>
        </w:numPr>
        <w:spacing w:after="0" w:line="240" w:lineRule="auto"/>
        <w:jc w:val="both"/>
      </w:pPr>
      <w:r w:rsidRPr="00471C5A">
        <w:rPr>
          <w:b/>
        </w:rPr>
        <w:t>Jautājums.</w:t>
      </w:r>
      <w:r w:rsidRPr="00471C5A">
        <w:t xml:space="preserve"> Lokālās tāmes 4-1 sadaļa „Pārsegumi” pozīcija 8 – „Saliekamo dz.betona pārseguma plātņu montāža”. Dotajā pozīcijā nav iekļauta montāžas blīvgumija „Neoprens” – 383 t.m. (rasējums BK1-5D3-05). Lūdzam augstākminēto pozīciju iekļaut lokālajā tāmē.</w:t>
      </w:r>
    </w:p>
    <w:p w:rsidR="00960DD5" w:rsidRPr="00471C5A" w:rsidRDefault="00960DD5" w:rsidP="00471C5A">
      <w:pPr>
        <w:spacing w:after="0" w:line="240" w:lineRule="auto"/>
        <w:ind w:left="360"/>
        <w:jc w:val="both"/>
      </w:pPr>
    </w:p>
    <w:p w:rsidR="00960DD5" w:rsidRPr="00471C5A" w:rsidRDefault="00960DD5" w:rsidP="00471C5A">
      <w:pPr>
        <w:ind w:left="720"/>
        <w:jc w:val="both"/>
        <w:rPr>
          <w:sz w:val="24"/>
          <w:szCs w:val="24"/>
        </w:rPr>
      </w:pPr>
      <w:r w:rsidRPr="00471C5A">
        <w:rPr>
          <w:b/>
        </w:rPr>
        <w:t xml:space="preserve">Atbilde. </w:t>
      </w:r>
      <w:r w:rsidRPr="00471C5A">
        <w:t>Blīvgumija katram pretendentam jāiekļauj savā saliekamo dz/betona konstrukciju pārseguma plātņu montāžas piedāvājuma cenā.</w:t>
      </w:r>
    </w:p>
    <w:p w:rsidR="00960DD5" w:rsidRDefault="00960DD5" w:rsidP="00471C5A">
      <w:pPr>
        <w:numPr>
          <w:ilvl w:val="0"/>
          <w:numId w:val="1"/>
        </w:numPr>
        <w:spacing w:after="0" w:line="240" w:lineRule="auto"/>
        <w:jc w:val="both"/>
      </w:pPr>
      <w:r w:rsidRPr="00471C5A">
        <w:rPr>
          <w:b/>
        </w:rPr>
        <w:t>Jautājums.</w:t>
      </w:r>
      <w:r w:rsidRPr="00471C5A">
        <w:t xml:space="preserve"> Tehniskā projekta rasējumos (BK1-5D3-05; BK1-5D3-06) griezumos redzami ķīmiskie enkuri, bet lokālajās tāmēs nav iekļautas attiecīgas pozīcijas – caurumu urbšana un to aizpildīšana ar ķīmisko enkurmasu. Lūdzam precizēt apjomu augstākminētajai pozīcijai un iekļaut lokālajās tāmēs.</w:t>
      </w:r>
    </w:p>
    <w:p w:rsidR="00960DD5" w:rsidRPr="00471C5A" w:rsidRDefault="00960DD5" w:rsidP="00471C5A">
      <w:pPr>
        <w:spacing w:after="0" w:line="240" w:lineRule="auto"/>
        <w:ind w:left="720"/>
        <w:jc w:val="both"/>
      </w:pPr>
    </w:p>
    <w:p w:rsidR="00960DD5" w:rsidRPr="00471C5A" w:rsidRDefault="00960DD5" w:rsidP="00471C5A">
      <w:pPr>
        <w:ind w:left="720"/>
        <w:jc w:val="both"/>
      </w:pPr>
      <w:r w:rsidRPr="00471C5A">
        <w:rPr>
          <w:b/>
        </w:rPr>
        <w:t xml:space="preserve">Atbilde. </w:t>
      </w:r>
      <w:r w:rsidRPr="00471C5A">
        <w:t>Caurumus uzrāda virs diam</w:t>
      </w:r>
      <w:r>
        <w:t>.</w:t>
      </w:r>
      <w:r w:rsidRPr="00471C5A">
        <w:t xml:space="preserve"> 100 mm. Pretendentam šīs pozīcijas jāiekļauj savā piedāvājumā pašam.</w:t>
      </w:r>
    </w:p>
    <w:p w:rsidR="00960DD5" w:rsidRPr="00471C5A" w:rsidRDefault="00960DD5" w:rsidP="00471C5A">
      <w:pPr>
        <w:ind w:left="360" w:hanging="360"/>
        <w:jc w:val="both"/>
      </w:pPr>
    </w:p>
    <w:p w:rsidR="00960DD5" w:rsidRDefault="00960DD5" w:rsidP="00471C5A">
      <w:pPr>
        <w:numPr>
          <w:ilvl w:val="0"/>
          <w:numId w:val="1"/>
        </w:numPr>
        <w:spacing w:after="0" w:line="240" w:lineRule="auto"/>
        <w:jc w:val="both"/>
      </w:pPr>
      <w:r w:rsidRPr="00471C5A">
        <w:rPr>
          <w:b/>
        </w:rPr>
        <w:lastRenderedPageBreak/>
        <w:t>Jautājums.</w:t>
      </w:r>
      <w:r w:rsidRPr="00471C5A">
        <w:t xml:space="preserve"> Tehniskā projekta rasējuma (BK1-5D3-09) materiālu specifikācijā iekļauti HILTI – 80 gab. Lūdzam precizēt šī izstrādājuma marku.</w:t>
      </w:r>
    </w:p>
    <w:p w:rsidR="00960DD5" w:rsidRPr="00471C5A" w:rsidRDefault="00960DD5" w:rsidP="00471C5A">
      <w:pPr>
        <w:spacing w:after="0" w:line="240" w:lineRule="auto"/>
        <w:ind w:left="360"/>
        <w:jc w:val="both"/>
      </w:pPr>
    </w:p>
    <w:p w:rsidR="00960DD5" w:rsidRPr="00471C5A" w:rsidRDefault="00960DD5" w:rsidP="00471C5A">
      <w:pPr>
        <w:ind w:left="720"/>
        <w:jc w:val="both"/>
        <w:rPr>
          <w:sz w:val="24"/>
          <w:szCs w:val="24"/>
        </w:rPr>
      </w:pPr>
      <w:r w:rsidRPr="00471C5A">
        <w:rPr>
          <w:b/>
        </w:rPr>
        <w:t xml:space="preserve">Atbilde. </w:t>
      </w:r>
      <w:r w:rsidRPr="00471C5A">
        <w:t>Rasējuma BK1-5D/3-09 materiālu specifikācijā jau ir norādīta izstrādājuma marka - HILTI, bet lapā BK1-5D/3-07 diametrs-16 mm</w:t>
      </w:r>
      <w:r w:rsidRPr="00471C5A">
        <w:rPr>
          <w:rFonts w:cs="Tahoma"/>
        </w:rPr>
        <w:t>.</w:t>
      </w:r>
      <w:r w:rsidR="009D4C45">
        <w:rPr>
          <w:rFonts w:cs="Tahoma"/>
        </w:rPr>
        <w:t xml:space="preserve"> Pretendentam ir tiesības piedāvāt ekvivalentu izstrādājumu.</w:t>
      </w:r>
    </w:p>
    <w:p w:rsidR="00960DD5" w:rsidRPr="00471C5A" w:rsidRDefault="00960DD5" w:rsidP="00471C5A">
      <w:pPr>
        <w:numPr>
          <w:ilvl w:val="0"/>
          <w:numId w:val="1"/>
        </w:numPr>
        <w:spacing w:after="0" w:line="240" w:lineRule="auto"/>
        <w:jc w:val="both"/>
      </w:pPr>
      <w:r w:rsidRPr="00471C5A">
        <w:rPr>
          <w:b/>
        </w:rPr>
        <w:t>Jautājums.</w:t>
      </w:r>
      <w:r w:rsidRPr="00471C5A">
        <w:t xml:space="preserve"> Elektroniskā veidā pieejamajā projektā nav pievienoti sekojošie rasējumi: </w:t>
      </w:r>
    </w:p>
    <w:p w:rsidR="00960DD5" w:rsidRPr="00471C5A" w:rsidRDefault="00960DD5" w:rsidP="00BC190E">
      <w:pPr>
        <w:spacing w:after="0" w:line="240" w:lineRule="auto"/>
        <w:ind w:left="720"/>
        <w:jc w:val="both"/>
      </w:pPr>
      <w:r w:rsidRPr="00471C5A">
        <w:t>BK daļa 4C korpus</w:t>
      </w:r>
      <w:r>
        <w:t>s (no BK1-4C-06 līdz BK1-4C-15);</w:t>
      </w:r>
    </w:p>
    <w:p w:rsidR="00960DD5" w:rsidRDefault="00960DD5" w:rsidP="00BC190E">
      <w:pPr>
        <w:spacing w:after="0" w:line="240" w:lineRule="auto"/>
        <w:ind w:left="720"/>
        <w:jc w:val="both"/>
      </w:pPr>
      <w:r w:rsidRPr="00471C5A">
        <w:t>Ieliekamas detaļas rasējumi</w:t>
      </w:r>
      <w:r>
        <w:t xml:space="preserve"> – 2 būvn. kārta (BK1-5D/3-06).</w:t>
      </w:r>
    </w:p>
    <w:p w:rsidR="00960DD5" w:rsidRDefault="00960DD5" w:rsidP="00BC190E">
      <w:pPr>
        <w:spacing w:after="0" w:line="240" w:lineRule="auto"/>
        <w:ind w:left="720"/>
        <w:jc w:val="both"/>
      </w:pPr>
      <w:r w:rsidRPr="00471C5A">
        <w:t>Lūdzam pievienot augstākminētos rasējumus.</w:t>
      </w:r>
    </w:p>
    <w:p w:rsidR="00960DD5" w:rsidRPr="00471C5A" w:rsidRDefault="00960DD5" w:rsidP="00BC190E">
      <w:pPr>
        <w:spacing w:after="0" w:line="240" w:lineRule="auto"/>
        <w:ind w:left="720"/>
        <w:jc w:val="both"/>
      </w:pPr>
    </w:p>
    <w:p w:rsidR="00960DD5" w:rsidRPr="00471C5A" w:rsidRDefault="00960DD5" w:rsidP="00BC190E">
      <w:pPr>
        <w:ind w:left="720"/>
        <w:jc w:val="both"/>
        <w:rPr>
          <w:rFonts w:cs="Tahoma"/>
          <w:sz w:val="20"/>
          <w:szCs w:val="20"/>
        </w:rPr>
      </w:pPr>
      <w:r w:rsidRPr="00AB6EFE">
        <w:rPr>
          <w:b/>
        </w:rPr>
        <w:t xml:space="preserve">Atbilde. </w:t>
      </w:r>
      <w:r w:rsidRPr="00AB6EFE">
        <w:t xml:space="preserve">Pasūtītājs veic grozījumus, papildinot tehnisko specifikāciju ar nepieciešamajiem rasējumiem. </w:t>
      </w:r>
    </w:p>
    <w:p w:rsidR="00960DD5" w:rsidRPr="00471C5A" w:rsidRDefault="00960DD5" w:rsidP="002649AA">
      <w:pPr>
        <w:jc w:val="both"/>
        <w:rPr>
          <w:u w:val="single"/>
        </w:rPr>
      </w:pPr>
      <w:r w:rsidRPr="00AB6EFE">
        <w:rPr>
          <w:u w:val="single"/>
        </w:rPr>
        <w:t>Papildus informējam, ka iepirkuma komisija 2015. gada 26. jūnijā nolēma izdarīt šādus grozījumus</w:t>
      </w:r>
      <w:r w:rsidRPr="00471C5A">
        <w:rPr>
          <w:u w:val="single"/>
        </w:rPr>
        <w:t xml:space="preserve"> atklāta konkursa dokumentācijā:</w:t>
      </w:r>
    </w:p>
    <w:p w:rsidR="00960DD5" w:rsidRPr="00471C5A" w:rsidRDefault="00960DD5" w:rsidP="002649AA">
      <w:pPr>
        <w:jc w:val="both"/>
      </w:pPr>
      <w:r w:rsidRPr="00AB6EFE">
        <w:t xml:space="preserve">1. Aizstāt atklāta konkursa dokumentācijā skaitļus un vārdus „2015. gada 7. jūlijs” jebkurā locījumā ar skaitļiem un vārdiem „2015. gada </w:t>
      </w:r>
      <w:r>
        <w:t>27</w:t>
      </w:r>
      <w:r w:rsidRPr="00AB6EFE">
        <w:t>. jūlijam” attiecīgā locījumā.</w:t>
      </w:r>
    </w:p>
    <w:p w:rsidR="00960DD5" w:rsidRDefault="00960DD5" w:rsidP="00AB6EFE">
      <w:pPr>
        <w:spacing w:after="120" w:line="240" w:lineRule="auto"/>
        <w:jc w:val="both"/>
      </w:pPr>
      <w:r w:rsidRPr="00471C5A">
        <w:t xml:space="preserve">2. </w:t>
      </w:r>
      <w:r>
        <w:t xml:space="preserve">Papildināt atklāta konkursa nolikuma Tehniskās specifikācijas ar šādiem rasējumiem: </w:t>
      </w:r>
      <w:r w:rsidRPr="00471C5A">
        <w:t>BK daļa 4C korpus</w:t>
      </w:r>
      <w:r>
        <w:t xml:space="preserve">s (no BK1-4C-06 līdz BK1-4C-15); </w:t>
      </w:r>
      <w:r w:rsidRPr="00471C5A">
        <w:t>Ieliekamas detaļas rasējumi</w:t>
      </w:r>
      <w:r>
        <w:t xml:space="preserve"> – 2 būvn. kārta (BK1-5D/3-06), kā arī izteikt darb</w:t>
      </w:r>
      <w:r w:rsidR="00AD1C21">
        <w:t xml:space="preserve">a apjomu tāmes jaunā redakcijā </w:t>
      </w:r>
      <w:r>
        <w:t>(</w:t>
      </w:r>
      <w:r w:rsidRPr="00AD1C21">
        <w:t>skat. pielikumus)</w:t>
      </w:r>
      <w:r w:rsidR="00AD1C21" w:rsidRPr="00AD1C21">
        <w:t>.</w:t>
      </w:r>
    </w:p>
    <w:p w:rsidR="00960DD5" w:rsidRPr="00471C5A" w:rsidRDefault="00960DD5" w:rsidP="004B1D10">
      <w:pPr>
        <w:jc w:val="both"/>
      </w:pPr>
      <w:r>
        <w:t xml:space="preserve">3. </w:t>
      </w:r>
      <w:r w:rsidRPr="00471C5A">
        <w:t xml:space="preserve">Izteikt atklāta konkursa nolikuma 11. pielikumu jaunā redakcijā: </w:t>
      </w:r>
    </w:p>
    <w:p w:rsidR="00960DD5" w:rsidRDefault="00960DD5">
      <w:pPr>
        <w:spacing w:after="0" w:line="240" w:lineRule="auto"/>
      </w:pPr>
      <w:r>
        <w:br w:type="page"/>
      </w:r>
    </w:p>
    <w:p w:rsidR="00960DD5" w:rsidRPr="00CA710F" w:rsidRDefault="00960DD5" w:rsidP="00CA710F">
      <w:pPr>
        <w:spacing w:after="0" w:line="240" w:lineRule="auto"/>
        <w:ind w:left="-567" w:right="43"/>
        <w:jc w:val="right"/>
        <w:rPr>
          <w:rFonts w:ascii="Arial Narrow" w:hAnsi="Arial Narrow"/>
          <w:b/>
          <w:sz w:val="24"/>
          <w:szCs w:val="24"/>
        </w:rPr>
      </w:pPr>
      <w:r w:rsidRPr="00CA710F">
        <w:rPr>
          <w:rFonts w:ascii="Arial Narrow" w:hAnsi="Arial Narrow"/>
          <w:b/>
          <w:sz w:val="24"/>
          <w:szCs w:val="24"/>
        </w:rPr>
        <w:lastRenderedPageBreak/>
        <w:t xml:space="preserve">11. pielikums </w:t>
      </w:r>
    </w:p>
    <w:p w:rsidR="00960DD5" w:rsidRPr="00CA710F" w:rsidRDefault="00960DD5" w:rsidP="00CA710F">
      <w:pPr>
        <w:spacing w:after="0" w:line="240" w:lineRule="auto"/>
        <w:ind w:left="-567" w:right="43"/>
        <w:jc w:val="right"/>
        <w:rPr>
          <w:rFonts w:ascii="Arial Narrow" w:hAnsi="Arial Narrow"/>
          <w:b/>
          <w:sz w:val="12"/>
          <w:szCs w:val="12"/>
        </w:rPr>
      </w:pPr>
    </w:p>
    <w:p w:rsidR="00960DD5" w:rsidRPr="00CA710F" w:rsidRDefault="00960DD5" w:rsidP="00CA710F">
      <w:pPr>
        <w:overflowPunct w:val="0"/>
        <w:autoSpaceDE w:val="0"/>
        <w:autoSpaceDN w:val="0"/>
        <w:adjustRightInd w:val="0"/>
        <w:spacing w:after="0" w:line="240" w:lineRule="auto"/>
        <w:ind w:left="-567" w:right="43"/>
        <w:jc w:val="right"/>
        <w:textAlignment w:val="baseline"/>
        <w:rPr>
          <w:rFonts w:ascii="Arial Narrow" w:hAnsi="Arial Narrow"/>
        </w:rPr>
      </w:pPr>
      <w:r w:rsidRPr="00CA710F">
        <w:rPr>
          <w:rFonts w:ascii="Arial Narrow" w:hAnsi="Arial Narrow"/>
        </w:rPr>
        <w:t>Atklāta konkursa nolikumam</w:t>
      </w:r>
    </w:p>
    <w:p w:rsidR="00960DD5" w:rsidRPr="00CA710F" w:rsidRDefault="00960DD5" w:rsidP="00CA710F">
      <w:pPr>
        <w:overflowPunct w:val="0"/>
        <w:autoSpaceDE w:val="0"/>
        <w:autoSpaceDN w:val="0"/>
        <w:adjustRightInd w:val="0"/>
        <w:spacing w:after="0" w:line="240" w:lineRule="auto"/>
        <w:ind w:left="-567" w:right="43"/>
        <w:jc w:val="right"/>
        <w:textAlignment w:val="baseline"/>
        <w:rPr>
          <w:rFonts w:ascii="Arial Narrow" w:hAnsi="Arial Narrow"/>
        </w:rPr>
      </w:pPr>
      <w:r w:rsidRPr="00CA710F">
        <w:rPr>
          <w:rFonts w:ascii="Arial Narrow" w:hAnsi="Arial Narrow"/>
        </w:rPr>
        <w:t>(Iepirkuma identifikācijas Nr.ĶNP 2015/20-8)</w:t>
      </w:r>
    </w:p>
    <w:p w:rsidR="00960DD5" w:rsidRPr="00CA710F" w:rsidRDefault="00960DD5" w:rsidP="00CA710F">
      <w:pPr>
        <w:pBdr>
          <w:bottom w:val="single" w:sz="12" w:space="1" w:color="auto"/>
        </w:pBdr>
        <w:spacing w:after="0" w:line="240" w:lineRule="auto"/>
        <w:ind w:left="-567" w:right="43"/>
        <w:jc w:val="right"/>
        <w:rPr>
          <w:rFonts w:ascii="Arial Narrow" w:hAnsi="Arial Narrow"/>
          <w:b/>
          <w:sz w:val="24"/>
          <w:szCs w:val="24"/>
        </w:rPr>
      </w:pPr>
    </w:p>
    <w:p w:rsidR="00960DD5" w:rsidRPr="00CA710F" w:rsidRDefault="00960DD5" w:rsidP="00CA710F">
      <w:pPr>
        <w:spacing w:after="0" w:line="240" w:lineRule="auto"/>
        <w:ind w:left="-567" w:right="43"/>
        <w:jc w:val="center"/>
        <w:rPr>
          <w:rFonts w:ascii="Arial Narrow" w:hAnsi="Arial Narrow"/>
          <w:sz w:val="17"/>
          <w:szCs w:val="17"/>
        </w:rPr>
      </w:pPr>
      <w:r w:rsidRPr="00CA710F">
        <w:rPr>
          <w:rFonts w:ascii="Arial Narrow" w:hAnsi="Arial Narrow"/>
          <w:sz w:val="17"/>
          <w:szCs w:val="17"/>
        </w:rPr>
        <w:t>(dokumentu sagatavo uz veidlapas, norādot informāciju par dokumenta autoru saskaņā ar Komerclikuma, Dokumentu juridiskā spēka likuma un MK 28.09.2010. noteikumu Nr.916 „Dokumentu izstrādāšanas un noformēšanas kārtība” prasībām)</w:t>
      </w:r>
    </w:p>
    <w:p w:rsidR="00960DD5" w:rsidRPr="00CA710F" w:rsidRDefault="00960DD5" w:rsidP="00CA710F">
      <w:pPr>
        <w:spacing w:after="0" w:line="240" w:lineRule="auto"/>
        <w:ind w:left="-567" w:right="43"/>
        <w:jc w:val="right"/>
        <w:rPr>
          <w:rFonts w:ascii="Arial Narrow" w:hAnsi="Arial Narrow"/>
          <w:sz w:val="24"/>
          <w:szCs w:val="24"/>
        </w:rPr>
      </w:pPr>
    </w:p>
    <w:p w:rsidR="00960DD5" w:rsidRPr="00CA710F" w:rsidRDefault="00960DD5" w:rsidP="00CA710F">
      <w:pPr>
        <w:spacing w:after="0" w:line="240" w:lineRule="auto"/>
        <w:ind w:left="-567" w:right="43"/>
        <w:jc w:val="center"/>
        <w:rPr>
          <w:rFonts w:ascii="Arial Narrow" w:hAnsi="Arial Narrow"/>
          <w:b/>
          <w:sz w:val="24"/>
          <w:szCs w:val="24"/>
        </w:rPr>
      </w:pPr>
      <w:r w:rsidRPr="00CA710F">
        <w:rPr>
          <w:rFonts w:ascii="Arial Narrow" w:hAnsi="Arial Narrow"/>
          <w:b/>
          <w:sz w:val="24"/>
          <w:szCs w:val="24"/>
        </w:rPr>
        <w:t>IZZIŅA PAR LĪDZEKĻU REZERVĒŠANU</w:t>
      </w:r>
    </w:p>
    <w:p w:rsidR="00960DD5" w:rsidRPr="00CA710F" w:rsidRDefault="00960DD5" w:rsidP="00CA710F">
      <w:pPr>
        <w:spacing w:after="0" w:line="240" w:lineRule="auto"/>
        <w:ind w:left="-567" w:right="43"/>
        <w:jc w:val="both"/>
        <w:rPr>
          <w:rFonts w:ascii="Arial Narrow" w:hAnsi="Arial Narrow"/>
          <w:sz w:val="24"/>
          <w:szCs w:val="24"/>
        </w:rPr>
      </w:pPr>
    </w:p>
    <w:p w:rsidR="00960DD5" w:rsidRPr="00CA710F" w:rsidRDefault="00960DD5" w:rsidP="00CA710F">
      <w:pPr>
        <w:spacing w:after="0" w:line="240" w:lineRule="auto"/>
        <w:ind w:left="-567" w:right="43"/>
        <w:jc w:val="both"/>
        <w:rPr>
          <w:rFonts w:ascii="Arial Narrow" w:hAnsi="Arial Narrow"/>
          <w:i/>
          <w:sz w:val="24"/>
          <w:szCs w:val="24"/>
        </w:rPr>
      </w:pPr>
      <w:r w:rsidRPr="00CA710F">
        <w:rPr>
          <w:rFonts w:ascii="Arial Narrow" w:hAnsi="Arial Narrow"/>
          <w:sz w:val="24"/>
          <w:szCs w:val="24"/>
        </w:rPr>
        <w:t xml:space="preserve">Ņemot vērā to, ka </w:t>
      </w:r>
      <w:r w:rsidRPr="00CA710F">
        <w:rPr>
          <w:rFonts w:ascii="Arial Narrow" w:hAnsi="Arial Narrow"/>
          <w:sz w:val="24"/>
          <w:szCs w:val="24"/>
        </w:rPr>
        <w:sym w:font="Symbol" w:char="F05B"/>
      </w:r>
      <w:r w:rsidRPr="00CA710F">
        <w:rPr>
          <w:rFonts w:ascii="Arial Narrow" w:hAnsi="Arial Narrow"/>
          <w:i/>
          <w:sz w:val="24"/>
          <w:szCs w:val="24"/>
        </w:rPr>
        <w:t>Pretendenta nosaukums</w:t>
      </w:r>
      <w:r w:rsidRPr="00CA710F">
        <w:rPr>
          <w:rFonts w:ascii="Arial Narrow" w:hAnsi="Arial Narrow"/>
          <w:sz w:val="24"/>
          <w:szCs w:val="24"/>
        </w:rPr>
        <w:sym w:font="Symbol" w:char="F05D"/>
      </w:r>
      <w:r w:rsidRPr="00CA710F">
        <w:rPr>
          <w:rFonts w:ascii="Arial Narrow" w:hAnsi="Arial Narrow"/>
          <w:sz w:val="24"/>
          <w:szCs w:val="24"/>
        </w:rPr>
        <w:t xml:space="preserve"> (turpmāk tekstā – pretendents) iesniedz savu piedāvājumu Ķekavas novada </w:t>
      </w:r>
      <w:r>
        <w:rPr>
          <w:rFonts w:ascii="Arial Narrow" w:hAnsi="Arial Narrow"/>
          <w:sz w:val="24"/>
          <w:szCs w:val="24"/>
        </w:rPr>
        <w:t>pašvaldības</w:t>
      </w:r>
      <w:r w:rsidRPr="00CA710F">
        <w:rPr>
          <w:rFonts w:ascii="Arial Narrow" w:hAnsi="Arial Narrow"/>
          <w:sz w:val="24"/>
          <w:szCs w:val="24"/>
        </w:rPr>
        <w:t xml:space="preserve"> (turpmāk tekstā – Pasūtītājs) izsludinātajam atklātam konkursam </w:t>
      </w:r>
      <w:r w:rsidRPr="00CA710F">
        <w:rPr>
          <w:rFonts w:ascii="Arial Narrow" w:hAnsi="Arial Narrow"/>
          <w:i/>
          <w:sz w:val="24"/>
          <w:szCs w:val="24"/>
        </w:rPr>
        <w:t>„Ķekavas sākumskolas ēkas jaunas būvniecības 3. kārtas darbi”,</w:t>
      </w:r>
      <w:r w:rsidRPr="00CA710F">
        <w:rPr>
          <w:rFonts w:ascii="Arial Narrow" w:hAnsi="Arial Narrow"/>
          <w:sz w:val="24"/>
          <w:szCs w:val="24"/>
        </w:rPr>
        <w:t xml:space="preserve"> iepirkuma identifikācijas Nr.ĶNP 2015/20-8, (turpmāk tekstā – Iepirkums), kura Nolikums paredz iesniegt izziņu par līdzekļu rezervēšanu,</w:t>
      </w:r>
    </w:p>
    <w:p w:rsidR="00960DD5" w:rsidRPr="00CA710F" w:rsidRDefault="00960DD5" w:rsidP="00CA710F">
      <w:pPr>
        <w:spacing w:after="0" w:line="240" w:lineRule="auto"/>
        <w:ind w:left="-567" w:right="43"/>
        <w:jc w:val="both"/>
        <w:rPr>
          <w:rFonts w:ascii="Arial Narrow" w:hAnsi="Arial Narrow"/>
          <w:sz w:val="28"/>
          <w:szCs w:val="28"/>
        </w:rPr>
      </w:pPr>
    </w:p>
    <w:p w:rsidR="00960DD5" w:rsidRPr="00CA710F" w:rsidRDefault="00960DD5" w:rsidP="00CA710F">
      <w:pPr>
        <w:spacing w:after="0" w:line="240" w:lineRule="auto"/>
        <w:ind w:left="-567" w:right="43"/>
        <w:jc w:val="both"/>
        <w:rPr>
          <w:rFonts w:ascii="Arial Narrow" w:hAnsi="Arial Narrow"/>
          <w:sz w:val="24"/>
          <w:szCs w:val="24"/>
        </w:rPr>
      </w:pPr>
      <w:r w:rsidRPr="00CA710F">
        <w:rPr>
          <w:rFonts w:ascii="Arial Narrow" w:hAnsi="Arial Narrow"/>
          <w:sz w:val="24"/>
          <w:szCs w:val="24"/>
        </w:rPr>
        <w:t xml:space="preserve">Mēs </w:t>
      </w:r>
      <w:r w:rsidRPr="00CA710F">
        <w:rPr>
          <w:rFonts w:ascii="Arial Narrow" w:hAnsi="Arial Narrow"/>
          <w:sz w:val="24"/>
          <w:szCs w:val="24"/>
        </w:rPr>
        <w:sym w:font="Symbol" w:char="F05B"/>
      </w:r>
      <w:r w:rsidRPr="00CA710F">
        <w:rPr>
          <w:rFonts w:ascii="Arial Narrow" w:hAnsi="Arial Narrow"/>
          <w:i/>
          <w:sz w:val="24"/>
          <w:szCs w:val="24"/>
        </w:rPr>
        <w:t>Kredītiestādes nosaukums</w:t>
      </w:r>
      <w:r w:rsidRPr="00CA710F">
        <w:rPr>
          <w:rFonts w:ascii="Arial Narrow" w:hAnsi="Arial Narrow"/>
          <w:sz w:val="24"/>
          <w:szCs w:val="24"/>
        </w:rPr>
        <w:sym w:font="Symbol" w:char="F05D"/>
      </w:r>
      <w:r w:rsidRPr="00CA710F">
        <w:rPr>
          <w:rFonts w:ascii="Arial Narrow" w:hAnsi="Arial Narrow"/>
          <w:sz w:val="24"/>
          <w:szCs w:val="24"/>
        </w:rPr>
        <w:t xml:space="preserve"> (turpmāk tekstā – </w:t>
      </w:r>
      <w:r w:rsidRPr="00CA710F">
        <w:rPr>
          <w:rFonts w:ascii="Arial Narrow" w:hAnsi="Arial Narrow"/>
          <w:i/>
          <w:sz w:val="24"/>
          <w:szCs w:val="24"/>
        </w:rPr>
        <w:t>Kredītiestāde</w:t>
      </w:r>
      <w:r w:rsidRPr="00CA710F">
        <w:rPr>
          <w:rFonts w:ascii="Arial Narrow" w:hAnsi="Arial Narrow"/>
          <w:sz w:val="24"/>
          <w:szCs w:val="24"/>
        </w:rPr>
        <w:t>) apliecinām, ka:</w:t>
      </w:r>
    </w:p>
    <w:p w:rsidR="00960DD5" w:rsidRPr="00CA710F" w:rsidRDefault="00960DD5" w:rsidP="00CA710F">
      <w:pPr>
        <w:spacing w:after="0" w:line="240" w:lineRule="auto"/>
        <w:ind w:left="-567" w:right="43"/>
        <w:jc w:val="both"/>
        <w:rPr>
          <w:rFonts w:ascii="Arial Narrow" w:hAnsi="Arial Narrow"/>
          <w:sz w:val="28"/>
          <w:szCs w:val="28"/>
        </w:rPr>
      </w:pPr>
    </w:p>
    <w:p w:rsidR="00960DD5" w:rsidRPr="00CA710F" w:rsidRDefault="00960DD5" w:rsidP="00CA710F">
      <w:pPr>
        <w:numPr>
          <w:ilvl w:val="0"/>
          <w:numId w:val="6"/>
        </w:numPr>
        <w:spacing w:after="0" w:line="240" w:lineRule="auto"/>
        <w:ind w:left="-142" w:right="43"/>
        <w:jc w:val="both"/>
        <w:rPr>
          <w:rFonts w:ascii="Arial Narrow" w:hAnsi="Arial Narrow"/>
          <w:sz w:val="24"/>
          <w:szCs w:val="24"/>
        </w:rPr>
      </w:pPr>
      <w:r w:rsidRPr="00CA710F">
        <w:rPr>
          <w:rFonts w:ascii="Arial Narrow" w:hAnsi="Arial Narrow"/>
          <w:sz w:val="24"/>
          <w:szCs w:val="24"/>
        </w:rPr>
        <w:t xml:space="preserve">Saskaņā ar pretendenta iesniegto informāciju </w:t>
      </w:r>
      <w:r w:rsidRPr="00CA710F">
        <w:rPr>
          <w:rFonts w:ascii="Arial Narrow" w:hAnsi="Arial Narrow"/>
          <w:i/>
          <w:sz w:val="24"/>
          <w:szCs w:val="24"/>
        </w:rPr>
        <w:t>Kredītiestādei</w:t>
      </w:r>
      <w:r w:rsidRPr="00CA710F">
        <w:rPr>
          <w:rFonts w:ascii="Arial Narrow" w:hAnsi="Arial Narrow"/>
          <w:sz w:val="24"/>
          <w:szCs w:val="24"/>
        </w:rPr>
        <w:t xml:space="preserve">, pretendents plāno veikt </w:t>
      </w:r>
      <w:r w:rsidRPr="00CA710F">
        <w:rPr>
          <w:rFonts w:ascii="Arial Narrow" w:hAnsi="Arial Narrow"/>
          <w:i/>
          <w:sz w:val="24"/>
          <w:szCs w:val="24"/>
        </w:rPr>
        <w:t xml:space="preserve">Ķekavas sākumskolas ēkas jaunas būvniecības 3. kārtas darbus </w:t>
      </w:r>
      <w:r w:rsidRPr="00CA710F">
        <w:rPr>
          <w:rFonts w:ascii="Arial Narrow" w:hAnsi="Arial Narrow"/>
          <w:sz w:val="24"/>
          <w:szCs w:val="24"/>
        </w:rPr>
        <w:t xml:space="preserve">no pašu līdzekļiem. Ar šo mēs apliecinām, ka pretendenta rīcībā ir finanšu līdzekļi ________ (summa vārdiem) EUR apmērā un šie līdzekļi </w:t>
      </w:r>
      <w:r w:rsidRPr="00CA710F">
        <w:rPr>
          <w:rFonts w:ascii="Arial Narrow" w:hAnsi="Arial Narrow"/>
          <w:b/>
          <w:sz w:val="24"/>
          <w:szCs w:val="24"/>
        </w:rPr>
        <w:t>ir rezervēti</w:t>
      </w:r>
      <w:r w:rsidRPr="00CA710F">
        <w:rPr>
          <w:rFonts w:ascii="Arial Narrow" w:hAnsi="Arial Narrow"/>
          <w:sz w:val="24"/>
          <w:szCs w:val="24"/>
        </w:rPr>
        <w:t xml:space="preserve"> </w:t>
      </w:r>
      <w:r w:rsidRPr="00CA710F">
        <w:rPr>
          <w:rFonts w:ascii="Arial Narrow" w:hAnsi="Arial Narrow"/>
          <w:b/>
          <w:sz w:val="24"/>
          <w:szCs w:val="24"/>
        </w:rPr>
        <w:t>iepriekš minēto būvniecības darbu uzsākšanas finansēšanai</w:t>
      </w:r>
      <w:r w:rsidRPr="00CA710F">
        <w:rPr>
          <w:rFonts w:ascii="Arial Narrow" w:hAnsi="Arial Narrow"/>
          <w:sz w:val="24"/>
          <w:szCs w:val="24"/>
        </w:rPr>
        <w:t>. Šī rezervācija ir spēkā visā piedāvājuma nodrošinājuma spēkā esamības termiņā, t.i., no ____________ (datums) līdz ______________ (datums).</w:t>
      </w:r>
    </w:p>
    <w:p w:rsidR="00960DD5" w:rsidRPr="00CA710F" w:rsidRDefault="00960DD5" w:rsidP="00CA710F">
      <w:pPr>
        <w:spacing w:after="0" w:line="240" w:lineRule="auto"/>
        <w:ind w:left="-142" w:right="43"/>
        <w:jc w:val="both"/>
        <w:rPr>
          <w:rFonts w:ascii="Arial Narrow" w:hAnsi="Arial Narrow"/>
          <w:i/>
        </w:rPr>
      </w:pPr>
      <w:r w:rsidRPr="00CA710F">
        <w:rPr>
          <w:rFonts w:ascii="Arial Narrow" w:hAnsi="Arial Narrow"/>
          <w:i/>
        </w:rPr>
        <w:t>(aizpilda gadījumā, ja pretendents finansē būvniecības darbus no pašu līdzekļiem)</w:t>
      </w:r>
    </w:p>
    <w:p w:rsidR="00960DD5" w:rsidRPr="00CA710F" w:rsidRDefault="00960DD5" w:rsidP="00CA710F">
      <w:pPr>
        <w:spacing w:after="0" w:line="240" w:lineRule="auto"/>
        <w:ind w:left="-142" w:right="43"/>
        <w:jc w:val="both"/>
        <w:rPr>
          <w:rFonts w:ascii="Arial Narrow" w:hAnsi="Arial Narrow"/>
          <w:sz w:val="28"/>
          <w:szCs w:val="28"/>
        </w:rPr>
      </w:pPr>
    </w:p>
    <w:p w:rsidR="00960DD5" w:rsidRPr="00AB6EFE" w:rsidRDefault="00960DD5" w:rsidP="00CA710F">
      <w:pPr>
        <w:numPr>
          <w:ilvl w:val="0"/>
          <w:numId w:val="6"/>
        </w:numPr>
        <w:spacing w:after="0" w:line="240" w:lineRule="auto"/>
        <w:ind w:left="-142" w:right="43"/>
        <w:jc w:val="both"/>
        <w:rPr>
          <w:rFonts w:ascii="Arial Narrow" w:hAnsi="Arial Narrow"/>
          <w:sz w:val="24"/>
          <w:szCs w:val="24"/>
        </w:rPr>
      </w:pPr>
      <w:r w:rsidRPr="00CA710F">
        <w:rPr>
          <w:rFonts w:ascii="Arial Narrow" w:hAnsi="Arial Narrow"/>
          <w:sz w:val="24"/>
          <w:szCs w:val="24"/>
        </w:rPr>
        <w:t xml:space="preserve">Saskaņā ar pretendenta iesniegto informāciju </w:t>
      </w:r>
      <w:r w:rsidRPr="00CA710F">
        <w:rPr>
          <w:rFonts w:ascii="Arial Narrow" w:hAnsi="Arial Narrow"/>
          <w:i/>
          <w:sz w:val="24"/>
          <w:szCs w:val="24"/>
        </w:rPr>
        <w:t>Kredītiestādei</w:t>
      </w:r>
      <w:r w:rsidRPr="00CA710F">
        <w:rPr>
          <w:rFonts w:ascii="Arial Narrow" w:hAnsi="Arial Narrow"/>
          <w:sz w:val="24"/>
          <w:szCs w:val="24"/>
        </w:rPr>
        <w:t xml:space="preserve">, pretendents plāno veikt </w:t>
      </w:r>
      <w:r w:rsidRPr="00CA710F">
        <w:rPr>
          <w:rFonts w:ascii="Arial Narrow" w:hAnsi="Arial Narrow"/>
          <w:i/>
          <w:sz w:val="24"/>
          <w:szCs w:val="24"/>
        </w:rPr>
        <w:t>Ķekavas sākumskolas ēkas jaunas būvniecības 3. kārtas darbus</w:t>
      </w:r>
      <w:r w:rsidRPr="00CA710F">
        <w:rPr>
          <w:rFonts w:ascii="Arial Narrow" w:hAnsi="Arial Narrow"/>
          <w:sz w:val="24"/>
          <w:szCs w:val="24"/>
        </w:rPr>
        <w:t xml:space="preserve">. Pašu līdzekļu daļa ir _______ (summa cipariem) EUR (summa vārdiem) un aizņēmuma daļa ir _______ (summa cipariem) EUR (summa vārdiem). Ar šo mēs apliecinām, ka pretendenta rīcībā ir iepriekš minētie pašu līdzekļi un tie </w:t>
      </w:r>
      <w:r w:rsidRPr="00CA710F">
        <w:rPr>
          <w:rFonts w:ascii="Arial Narrow" w:hAnsi="Arial Narrow"/>
          <w:b/>
          <w:sz w:val="24"/>
          <w:szCs w:val="24"/>
        </w:rPr>
        <w:t xml:space="preserve">ir rezervēti </w:t>
      </w:r>
      <w:r w:rsidRPr="00CA710F">
        <w:rPr>
          <w:rFonts w:ascii="Arial Narrow" w:hAnsi="Arial Narrow"/>
          <w:sz w:val="24"/>
          <w:szCs w:val="24"/>
        </w:rPr>
        <w:t xml:space="preserve">(visā piedāvājuma nodrošinājuma spēkā esamības termiņā, t.i., no ____________ (datums) līdz ______________ (datums)) </w:t>
      </w:r>
      <w:r w:rsidRPr="00CA710F">
        <w:rPr>
          <w:rFonts w:ascii="Arial Narrow" w:hAnsi="Arial Narrow"/>
          <w:b/>
          <w:sz w:val="24"/>
          <w:szCs w:val="24"/>
        </w:rPr>
        <w:t>iepriekš minēto būvniecības darbu uzsākšanai</w:t>
      </w:r>
      <w:r w:rsidRPr="00CA710F">
        <w:rPr>
          <w:rFonts w:ascii="Arial Narrow" w:hAnsi="Arial Narrow"/>
          <w:sz w:val="24"/>
          <w:szCs w:val="24"/>
        </w:rPr>
        <w:t xml:space="preserve">, kā arī </w:t>
      </w:r>
      <w:r w:rsidRPr="00CA710F">
        <w:rPr>
          <w:rFonts w:ascii="Arial Narrow" w:hAnsi="Arial Narrow"/>
          <w:i/>
          <w:sz w:val="24"/>
          <w:szCs w:val="24"/>
        </w:rPr>
        <w:t>Kredītiestāde</w:t>
      </w:r>
      <w:r w:rsidRPr="00CA710F">
        <w:rPr>
          <w:rFonts w:ascii="Arial Narrow" w:hAnsi="Arial Narrow"/>
          <w:sz w:val="24"/>
          <w:szCs w:val="24"/>
        </w:rPr>
        <w:t xml:space="preserve"> ir izskatījusi pretendenta pieteikumu aizdevuma (kredīta) saņemšanai un ir pieņēmusi lēmumu piešķirt tam aizdevumu (kredītu) _______ (summa cipariem) EUR (summa vārdiem) apmērā, kas tiks izsniegts tikai pēc attiecīgā aizdevuma (kredīta) līguma noslēgšanas un tajā minēto aizdevuma (kredīta) </w:t>
      </w:r>
      <w:r w:rsidRPr="00AB6EFE">
        <w:rPr>
          <w:rFonts w:ascii="Arial Narrow" w:hAnsi="Arial Narrow"/>
          <w:sz w:val="24"/>
          <w:szCs w:val="24"/>
        </w:rPr>
        <w:t>izsniegšanas priekšnosacījumu izpildes, ja pretendents tiks atzīts par uzvarējušu iepirkumā.</w:t>
      </w:r>
    </w:p>
    <w:p w:rsidR="00960DD5" w:rsidRPr="00CA710F" w:rsidRDefault="00960DD5" w:rsidP="00CA710F">
      <w:pPr>
        <w:spacing w:after="0" w:line="240" w:lineRule="auto"/>
        <w:ind w:left="-142" w:right="43"/>
        <w:jc w:val="both"/>
        <w:rPr>
          <w:rFonts w:ascii="Arial Narrow" w:hAnsi="Arial Narrow"/>
          <w:i/>
        </w:rPr>
      </w:pPr>
      <w:r w:rsidRPr="00CA710F">
        <w:rPr>
          <w:rFonts w:ascii="Arial Narrow" w:hAnsi="Arial Narrow"/>
          <w:i/>
        </w:rPr>
        <w:t>(</w:t>
      </w:r>
      <w:r w:rsidRPr="00CA710F">
        <w:rPr>
          <w:rFonts w:ascii="Arial Narrow" w:hAnsi="Arial Narrow"/>
          <w:i/>
          <w:iCs/>
        </w:rPr>
        <w:t xml:space="preserve">aizpilda gadījumā, ja </w:t>
      </w:r>
      <w:r w:rsidRPr="00CA710F">
        <w:rPr>
          <w:rFonts w:ascii="Arial Narrow" w:hAnsi="Arial Narrow"/>
          <w:i/>
          <w:iCs/>
          <w:color w:val="000000"/>
        </w:rPr>
        <w:t>pretendents pilnībā vai daļēji finansē būvniecību no aizņēmuma</w:t>
      </w:r>
      <w:r w:rsidRPr="00CA710F">
        <w:rPr>
          <w:rFonts w:ascii="Arial Narrow" w:hAnsi="Arial Narrow"/>
          <w:i/>
          <w:color w:val="000000"/>
        </w:rPr>
        <w:t>)</w:t>
      </w:r>
    </w:p>
    <w:p w:rsidR="00960DD5" w:rsidRPr="00CA710F" w:rsidRDefault="00960DD5" w:rsidP="00CA710F">
      <w:pPr>
        <w:spacing w:after="0" w:line="240" w:lineRule="auto"/>
        <w:ind w:left="-142" w:right="43"/>
        <w:jc w:val="both"/>
        <w:rPr>
          <w:rFonts w:ascii="Arial Narrow" w:hAnsi="Arial Narrow"/>
          <w:sz w:val="24"/>
          <w:szCs w:val="24"/>
        </w:rPr>
      </w:pPr>
    </w:p>
    <w:p w:rsidR="00960DD5" w:rsidRPr="00AB6EFE" w:rsidRDefault="00960DD5" w:rsidP="00CA710F">
      <w:pPr>
        <w:numPr>
          <w:ilvl w:val="0"/>
          <w:numId w:val="6"/>
        </w:numPr>
        <w:spacing w:after="0" w:line="240" w:lineRule="auto"/>
        <w:ind w:left="-142" w:right="43"/>
        <w:contextualSpacing/>
        <w:jc w:val="both"/>
        <w:rPr>
          <w:rFonts w:ascii="Arial Narrow" w:hAnsi="Arial Narrow"/>
          <w:sz w:val="24"/>
          <w:szCs w:val="24"/>
        </w:rPr>
      </w:pPr>
      <w:r w:rsidRPr="00CA710F">
        <w:rPr>
          <w:rFonts w:ascii="Arial Narrow" w:hAnsi="Arial Narrow"/>
          <w:sz w:val="24"/>
          <w:szCs w:val="24"/>
        </w:rPr>
        <w:t xml:space="preserve">Saskaņā ar pretendenta iesniegto informāciju </w:t>
      </w:r>
      <w:r w:rsidRPr="00CA710F">
        <w:rPr>
          <w:rFonts w:ascii="Arial Narrow" w:hAnsi="Arial Narrow"/>
          <w:i/>
          <w:sz w:val="24"/>
          <w:szCs w:val="24"/>
        </w:rPr>
        <w:t>Kredītiestādei</w:t>
      </w:r>
      <w:r w:rsidRPr="00CA710F">
        <w:rPr>
          <w:rFonts w:ascii="Arial Narrow" w:hAnsi="Arial Narrow"/>
          <w:sz w:val="24"/>
          <w:szCs w:val="24"/>
        </w:rPr>
        <w:t xml:space="preserve">, pretendents plāno veikt </w:t>
      </w:r>
      <w:r w:rsidRPr="00CA710F">
        <w:rPr>
          <w:rFonts w:ascii="Arial Narrow" w:hAnsi="Arial Narrow"/>
          <w:i/>
          <w:sz w:val="24"/>
          <w:szCs w:val="24"/>
        </w:rPr>
        <w:t>Ķekavas sākumskolas ēkas jaunas būvniecības 3. kārtas darbus</w:t>
      </w:r>
      <w:r w:rsidRPr="00CA710F">
        <w:rPr>
          <w:rFonts w:ascii="Arial Narrow" w:hAnsi="Arial Narrow"/>
          <w:sz w:val="24"/>
          <w:szCs w:val="24"/>
        </w:rPr>
        <w:t xml:space="preserve">. Ar šo mēs apliecinām, ka pretendentam ar </w:t>
      </w:r>
      <w:r w:rsidRPr="00CA710F">
        <w:rPr>
          <w:rFonts w:ascii="Arial Narrow" w:hAnsi="Arial Narrow"/>
          <w:i/>
          <w:sz w:val="24"/>
          <w:szCs w:val="24"/>
        </w:rPr>
        <w:t>Kredītiestādi</w:t>
      </w:r>
      <w:r w:rsidRPr="00CA710F">
        <w:rPr>
          <w:rFonts w:ascii="Arial Narrow" w:hAnsi="Arial Narrow"/>
          <w:sz w:val="24"/>
          <w:szCs w:val="24"/>
        </w:rPr>
        <w:t xml:space="preserve"> ir noslēgts kredīta līgums un šā kredīta līguma ietvaros pretendentam būs iespējams saņemt finansējumu _______ (summa cipariem) EUR (summa vārdiem) apmērā iepriekš minēto </w:t>
      </w:r>
      <w:r w:rsidRPr="00AB6EFE">
        <w:rPr>
          <w:rFonts w:ascii="Arial Narrow" w:hAnsi="Arial Narrow"/>
          <w:sz w:val="24"/>
          <w:szCs w:val="24"/>
        </w:rPr>
        <w:t>būvniecības darbu uzsākšanai, ja pretendents tiks atzīts par uzvarējušu iepirkumā.</w:t>
      </w:r>
    </w:p>
    <w:p w:rsidR="00960DD5" w:rsidRPr="00CA710F" w:rsidRDefault="00960DD5" w:rsidP="00CA710F">
      <w:pPr>
        <w:spacing w:after="0" w:line="240" w:lineRule="auto"/>
        <w:ind w:left="-142" w:right="43"/>
        <w:jc w:val="both"/>
        <w:rPr>
          <w:rFonts w:ascii="Arial Narrow" w:hAnsi="Arial Narrow"/>
          <w:sz w:val="24"/>
          <w:szCs w:val="24"/>
        </w:rPr>
      </w:pPr>
      <w:r w:rsidRPr="00CA710F">
        <w:rPr>
          <w:rFonts w:ascii="Arial Narrow" w:hAnsi="Arial Narrow"/>
          <w:i/>
        </w:rPr>
        <w:t>(</w:t>
      </w:r>
      <w:r w:rsidRPr="00CA710F">
        <w:rPr>
          <w:rFonts w:ascii="Arial Narrow" w:hAnsi="Arial Narrow"/>
          <w:i/>
          <w:iCs/>
        </w:rPr>
        <w:t xml:space="preserve">aizpilda gadījumā, ja </w:t>
      </w:r>
      <w:r w:rsidRPr="00CA710F">
        <w:rPr>
          <w:rFonts w:ascii="Arial Narrow" w:hAnsi="Arial Narrow"/>
          <w:i/>
          <w:iCs/>
          <w:color w:val="000000"/>
        </w:rPr>
        <w:t>pretendents pilnībā vai daļēji finansē būvniecību no līdzekļiem, kas pieejami jau noslēgta kredīta līguma ietvaros</w:t>
      </w:r>
      <w:r w:rsidRPr="00CA710F">
        <w:rPr>
          <w:rFonts w:ascii="Arial Narrow" w:hAnsi="Arial Narrow"/>
          <w:i/>
          <w:color w:val="000000"/>
        </w:rPr>
        <w:t>)</w:t>
      </w:r>
    </w:p>
    <w:p w:rsidR="00960DD5" w:rsidRPr="00CA710F" w:rsidRDefault="00960DD5" w:rsidP="00CA710F">
      <w:pPr>
        <w:spacing w:after="0" w:line="240" w:lineRule="auto"/>
        <w:ind w:left="-567" w:right="43"/>
        <w:jc w:val="both"/>
        <w:rPr>
          <w:rFonts w:ascii="Arial Narrow" w:hAnsi="Arial Narrow"/>
          <w:sz w:val="24"/>
          <w:szCs w:val="24"/>
        </w:rPr>
      </w:pPr>
    </w:p>
    <w:p w:rsidR="00960DD5" w:rsidRPr="00CA710F" w:rsidRDefault="00960DD5" w:rsidP="00CA710F">
      <w:pPr>
        <w:overflowPunct w:val="0"/>
        <w:autoSpaceDE w:val="0"/>
        <w:autoSpaceDN w:val="0"/>
        <w:adjustRightInd w:val="0"/>
        <w:spacing w:after="0" w:line="240" w:lineRule="auto"/>
        <w:ind w:left="-567" w:right="43"/>
        <w:jc w:val="both"/>
        <w:textAlignment w:val="baseline"/>
        <w:rPr>
          <w:rFonts w:ascii="Arial Narrow" w:hAnsi="Arial Narrow"/>
          <w:sz w:val="24"/>
          <w:szCs w:val="24"/>
        </w:rPr>
      </w:pPr>
      <w:r w:rsidRPr="00CA710F">
        <w:rPr>
          <w:rFonts w:ascii="Arial Narrow" w:hAnsi="Arial Narrow"/>
          <w:sz w:val="24"/>
          <w:szCs w:val="24"/>
        </w:rPr>
        <w:t>__________________________          (paraksts)      ______________________________</w:t>
      </w:r>
    </w:p>
    <w:p w:rsidR="00960DD5" w:rsidRPr="00CA710F" w:rsidRDefault="00960DD5" w:rsidP="00CA710F">
      <w:pPr>
        <w:overflowPunct w:val="0"/>
        <w:autoSpaceDE w:val="0"/>
        <w:autoSpaceDN w:val="0"/>
        <w:adjustRightInd w:val="0"/>
        <w:spacing w:after="0" w:line="240" w:lineRule="auto"/>
        <w:ind w:left="-567" w:right="43"/>
        <w:jc w:val="both"/>
        <w:textAlignment w:val="baseline"/>
        <w:rPr>
          <w:rFonts w:ascii="Arial Narrow" w:hAnsi="Arial Narrow"/>
          <w:sz w:val="24"/>
          <w:szCs w:val="24"/>
        </w:rPr>
      </w:pPr>
      <w:r w:rsidRPr="00CA710F">
        <w:rPr>
          <w:rFonts w:ascii="Arial Narrow" w:hAnsi="Arial Narrow"/>
          <w:sz w:val="24"/>
          <w:szCs w:val="24"/>
        </w:rPr>
        <w:t xml:space="preserve">            (Amata nosaukums)                                                   (Paraksta atšifrējums)</w:t>
      </w:r>
    </w:p>
    <w:p w:rsidR="00960DD5" w:rsidRPr="00CA710F" w:rsidRDefault="00960DD5" w:rsidP="00CA710F">
      <w:pPr>
        <w:spacing w:after="0" w:line="240" w:lineRule="auto"/>
        <w:ind w:left="-567" w:right="43"/>
        <w:jc w:val="both"/>
        <w:rPr>
          <w:rFonts w:ascii="Arial Narrow" w:hAnsi="Arial Narrow"/>
          <w:sz w:val="24"/>
          <w:szCs w:val="24"/>
        </w:rPr>
      </w:pPr>
    </w:p>
    <w:p w:rsidR="00960DD5" w:rsidRPr="00CA710F" w:rsidRDefault="00960DD5" w:rsidP="00CA710F">
      <w:pPr>
        <w:spacing w:after="0" w:line="240" w:lineRule="auto"/>
        <w:ind w:left="-567" w:right="43"/>
        <w:jc w:val="both"/>
        <w:rPr>
          <w:rFonts w:ascii="Arial Narrow" w:hAnsi="Arial Narrow"/>
          <w:sz w:val="24"/>
          <w:szCs w:val="24"/>
        </w:rPr>
      </w:pPr>
      <w:r w:rsidRPr="00CA710F">
        <w:rPr>
          <w:rFonts w:ascii="Arial Narrow" w:hAnsi="Arial Narrow"/>
          <w:sz w:val="24"/>
          <w:szCs w:val="24"/>
        </w:rPr>
        <w:t>Z.V.</w:t>
      </w:r>
    </w:p>
    <w:p w:rsidR="00960DD5" w:rsidRPr="00CA710F" w:rsidRDefault="00960DD5" w:rsidP="00CA710F">
      <w:pPr>
        <w:spacing w:after="0" w:line="240" w:lineRule="auto"/>
        <w:ind w:left="-567" w:right="43"/>
        <w:jc w:val="both"/>
        <w:rPr>
          <w:rFonts w:ascii="Arial Narrow" w:hAnsi="Arial Narrow"/>
          <w:sz w:val="24"/>
          <w:szCs w:val="24"/>
        </w:rPr>
      </w:pPr>
      <w:r w:rsidRPr="00CA710F">
        <w:rPr>
          <w:rFonts w:ascii="Arial Narrow" w:hAnsi="Arial Narrow"/>
          <w:sz w:val="24"/>
          <w:szCs w:val="24"/>
        </w:rPr>
        <w:t xml:space="preserve"> (datums)</w:t>
      </w:r>
    </w:p>
    <w:p w:rsidR="00960DD5" w:rsidRPr="00CA710F" w:rsidRDefault="00960DD5" w:rsidP="00CA710F">
      <w:pPr>
        <w:spacing w:after="0" w:line="240" w:lineRule="auto"/>
        <w:ind w:left="-567" w:right="43"/>
        <w:jc w:val="both"/>
        <w:rPr>
          <w:rFonts w:ascii="Arial Narrow" w:hAnsi="Arial Narrow"/>
          <w:sz w:val="24"/>
          <w:szCs w:val="24"/>
        </w:rPr>
      </w:pPr>
    </w:p>
    <w:p w:rsidR="00960DD5" w:rsidRPr="00CA710F" w:rsidRDefault="00960DD5" w:rsidP="00CA710F">
      <w:pPr>
        <w:spacing w:after="0" w:line="240" w:lineRule="auto"/>
        <w:ind w:left="-567" w:right="43"/>
        <w:jc w:val="both"/>
        <w:rPr>
          <w:rFonts w:ascii="Times New Roman" w:hAnsi="Times New Roman"/>
          <w:sz w:val="24"/>
          <w:szCs w:val="24"/>
        </w:rPr>
      </w:pPr>
      <w:r w:rsidRPr="00CA710F">
        <w:rPr>
          <w:rFonts w:ascii="Arial Narrow" w:hAnsi="Arial Narrow"/>
          <w:b/>
        </w:rPr>
        <w:t>* Kopējo būvniecības darbu uzsākšanas finansējumam nepieciešamo rezervēto līdzekļu summu (pašu līdzekļi un, ja nepieciešams, kredītiestādes aizdevums) Pretendents aprēķina un norāda atbilstoši Nolikuma 2.1.12. punktā noteiktajam.</w:t>
      </w:r>
    </w:p>
    <w:sectPr w:rsidR="00960DD5" w:rsidRPr="00CA710F" w:rsidSect="00CA710F">
      <w:pgSz w:w="11906" w:h="16838"/>
      <w:pgMar w:top="1440" w:right="1133"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7E6"/>
    <w:multiLevelType w:val="multilevel"/>
    <w:tmpl w:val="5F0E1F1C"/>
    <w:lvl w:ilvl="0">
      <w:start w:val="4"/>
      <w:numFmt w:val="decimal"/>
      <w:lvlText w:val="%1."/>
      <w:lvlJc w:val="left"/>
      <w:pPr>
        <w:tabs>
          <w:tab w:val="num" w:pos="540"/>
        </w:tabs>
        <w:ind w:left="540" w:hanging="540"/>
      </w:pPr>
      <w:rPr>
        <w:rFonts w:cs="Times New Roman" w:hint="default"/>
        <w:color w:val="FFFFFF"/>
      </w:rPr>
    </w:lvl>
    <w:lvl w:ilvl="1">
      <w:start w:val="1"/>
      <w:numFmt w:val="decimal"/>
      <w:lvlText w:val="%1.%2."/>
      <w:lvlJc w:val="left"/>
      <w:pPr>
        <w:tabs>
          <w:tab w:val="num" w:pos="810"/>
        </w:tabs>
        <w:ind w:left="810" w:hanging="540"/>
      </w:pPr>
      <w:rPr>
        <w:rFonts w:cs="Times New Roman" w:hint="default"/>
        <w:color w:val="FFFFFF"/>
      </w:rPr>
    </w:lvl>
    <w:lvl w:ilvl="2">
      <w:start w:val="5"/>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 w15:restartNumberingAfterBreak="0">
    <w:nsid w:val="1C0D61E9"/>
    <w:multiLevelType w:val="hybridMultilevel"/>
    <w:tmpl w:val="E29278D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442F0275"/>
    <w:multiLevelType w:val="multilevel"/>
    <w:tmpl w:val="4058BA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3060"/>
        </w:tabs>
        <w:ind w:left="306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DE63B3F"/>
    <w:multiLevelType w:val="hybridMultilevel"/>
    <w:tmpl w:val="2702F69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50DC57F3"/>
    <w:multiLevelType w:val="hybridMultilevel"/>
    <w:tmpl w:val="E85E0FBC"/>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51241F63"/>
    <w:multiLevelType w:val="hybridMultilevel"/>
    <w:tmpl w:val="00AAEFE0"/>
    <w:lvl w:ilvl="0" w:tplc="2A5C93A4">
      <w:start w:val="1"/>
      <w:numFmt w:val="decimal"/>
      <w:lvlText w:val="%1."/>
      <w:lvlJc w:val="left"/>
      <w:pPr>
        <w:tabs>
          <w:tab w:val="num" w:pos="720"/>
        </w:tabs>
        <w:ind w:left="720" w:hanging="360"/>
      </w:pPr>
      <w:rPr>
        <w:rFonts w:cs="Times New Roman"/>
        <w:b/>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93C118B"/>
    <w:multiLevelType w:val="hybridMultilevel"/>
    <w:tmpl w:val="B83ED10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0D"/>
    <w:rsid w:val="00004D14"/>
    <w:rsid w:val="0008037A"/>
    <w:rsid w:val="000C1CBE"/>
    <w:rsid w:val="000C5FB7"/>
    <w:rsid w:val="0011314A"/>
    <w:rsid w:val="00116BF0"/>
    <w:rsid w:val="00250EA6"/>
    <w:rsid w:val="002649AA"/>
    <w:rsid w:val="00312241"/>
    <w:rsid w:val="00324CD7"/>
    <w:rsid w:val="00354092"/>
    <w:rsid w:val="00356D40"/>
    <w:rsid w:val="003B06C7"/>
    <w:rsid w:val="003D1089"/>
    <w:rsid w:val="00440C2F"/>
    <w:rsid w:val="00471C5A"/>
    <w:rsid w:val="00477E7F"/>
    <w:rsid w:val="00491F81"/>
    <w:rsid w:val="004B1D10"/>
    <w:rsid w:val="004B756C"/>
    <w:rsid w:val="004C26E9"/>
    <w:rsid w:val="004C50E5"/>
    <w:rsid w:val="004C5682"/>
    <w:rsid w:val="005303D1"/>
    <w:rsid w:val="0056311E"/>
    <w:rsid w:val="00591E46"/>
    <w:rsid w:val="005F4AF5"/>
    <w:rsid w:val="00614082"/>
    <w:rsid w:val="00615CAC"/>
    <w:rsid w:val="006167D2"/>
    <w:rsid w:val="006350A6"/>
    <w:rsid w:val="006412B5"/>
    <w:rsid w:val="006A6C7C"/>
    <w:rsid w:val="00703E89"/>
    <w:rsid w:val="00730561"/>
    <w:rsid w:val="007A6586"/>
    <w:rsid w:val="007A6947"/>
    <w:rsid w:val="007E0EB6"/>
    <w:rsid w:val="007E5CD5"/>
    <w:rsid w:val="008249A5"/>
    <w:rsid w:val="00852D3C"/>
    <w:rsid w:val="00945E49"/>
    <w:rsid w:val="00955730"/>
    <w:rsid w:val="00960DD5"/>
    <w:rsid w:val="00964D25"/>
    <w:rsid w:val="009A13F6"/>
    <w:rsid w:val="009C2BE1"/>
    <w:rsid w:val="009D4C45"/>
    <w:rsid w:val="00A30763"/>
    <w:rsid w:val="00A62049"/>
    <w:rsid w:val="00A81378"/>
    <w:rsid w:val="00AB6EFE"/>
    <w:rsid w:val="00AD1C21"/>
    <w:rsid w:val="00AD2B4A"/>
    <w:rsid w:val="00AE15A6"/>
    <w:rsid w:val="00AF2BC6"/>
    <w:rsid w:val="00B07CCE"/>
    <w:rsid w:val="00B11615"/>
    <w:rsid w:val="00B60CD7"/>
    <w:rsid w:val="00B66100"/>
    <w:rsid w:val="00B7151B"/>
    <w:rsid w:val="00B805E4"/>
    <w:rsid w:val="00BC190E"/>
    <w:rsid w:val="00BD79EC"/>
    <w:rsid w:val="00BE3666"/>
    <w:rsid w:val="00BF237A"/>
    <w:rsid w:val="00CA710F"/>
    <w:rsid w:val="00CC45E2"/>
    <w:rsid w:val="00CF2B96"/>
    <w:rsid w:val="00CF5C70"/>
    <w:rsid w:val="00DA6176"/>
    <w:rsid w:val="00DE47D8"/>
    <w:rsid w:val="00E0670D"/>
    <w:rsid w:val="00EC53B8"/>
    <w:rsid w:val="00EE1371"/>
    <w:rsid w:val="00F21F2C"/>
    <w:rsid w:val="00F356B3"/>
    <w:rsid w:val="00F531E1"/>
    <w:rsid w:val="00F63019"/>
    <w:rsid w:val="00FB5316"/>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299FA5-3FB7-4009-9195-7A67C5A5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F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2241"/>
    <w:pPr>
      <w:ind w:left="720"/>
      <w:contextualSpacing/>
    </w:pPr>
  </w:style>
  <w:style w:type="paragraph" w:styleId="BalloonText">
    <w:name w:val="Balloon Text"/>
    <w:basedOn w:val="Normal"/>
    <w:link w:val="BalloonTextChar"/>
    <w:uiPriority w:val="99"/>
    <w:semiHidden/>
    <w:rsid w:val="0063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0A6"/>
    <w:rPr>
      <w:rFonts w:ascii="Tahoma" w:hAnsi="Tahoma" w:cs="Tahoma"/>
      <w:sz w:val="16"/>
      <w:szCs w:val="16"/>
    </w:rPr>
  </w:style>
  <w:style w:type="character" w:styleId="Hyperlink">
    <w:name w:val="Hyperlink"/>
    <w:basedOn w:val="DefaultParagraphFont"/>
    <w:uiPriority w:val="99"/>
    <w:rsid w:val="009C2B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6149">
      <w:marLeft w:val="0"/>
      <w:marRight w:val="0"/>
      <w:marTop w:val="0"/>
      <w:marBottom w:val="0"/>
      <w:divBdr>
        <w:top w:val="none" w:sz="0" w:space="0" w:color="auto"/>
        <w:left w:val="none" w:sz="0" w:space="0" w:color="auto"/>
        <w:bottom w:val="none" w:sz="0" w:space="0" w:color="auto"/>
        <w:right w:val="none" w:sz="0" w:space="0" w:color="auto"/>
      </w:divBdr>
      <w:divsChild>
        <w:div w:id="27726150">
          <w:marLeft w:val="0"/>
          <w:marRight w:val="0"/>
          <w:marTop w:val="0"/>
          <w:marBottom w:val="0"/>
          <w:divBdr>
            <w:top w:val="none" w:sz="0" w:space="0" w:color="auto"/>
            <w:left w:val="none" w:sz="0" w:space="0" w:color="auto"/>
            <w:bottom w:val="none" w:sz="0" w:space="0" w:color="auto"/>
            <w:right w:val="none" w:sz="0" w:space="0" w:color="auto"/>
          </w:divBdr>
        </w:div>
        <w:div w:id="27726153">
          <w:marLeft w:val="0"/>
          <w:marRight w:val="0"/>
          <w:marTop w:val="0"/>
          <w:marBottom w:val="0"/>
          <w:divBdr>
            <w:top w:val="none" w:sz="0" w:space="0" w:color="auto"/>
            <w:left w:val="none" w:sz="0" w:space="0" w:color="auto"/>
            <w:bottom w:val="none" w:sz="0" w:space="0" w:color="auto"/>
            <w:right w:val="none" w:sz="0" w:space="0" w:color="auto"/>
          </w:divBdr>
        </w:div>
        <w:div w:id="27726161">
          <w:marLeft w:val="0"/>
          <w:marRight w:val="0"/>
          <w:marTop w:val="0"/>
          <w:marBottom w:val="0"/>
          <w:divBdr>
            <w:top w:val="none" w:sz="0" w:space="0" w:color="auto"/>
            <w:left w:val="none" w:sz="0" w:space="0" w:color="auto"/>
            <w:bottom w:val="none" w:sz="0" w:space="0" w:color="auto"/>
            <w:right w:val="none" w:sz="0" w:space="0" w:color="auto"/>
          </w:divBdr>
        </w:div>
      </w:divsChild>
    </w:div>
    <w:div w:id="27726154">
      <w:marLeft w:val="0"/>
      <w:marRight w:val="0"/>
      <w:marTop w:val="0"/>
      <w:marBottom w:val="0"/>
      <w:divBdr>
        <w:top w:val="none" w:sz="0" w:space="0" w:color="auto"/>
        <w:left w:val="none" w:sz="0" w:space="0" w:color="auto"/>
        <w:bottom w:val="none" w:sz="0" w:space="0" w:color="auto"/>
        <w:right w:val="none" w:sz="0" w:space="0" w:color="auto"/>
      </w:divBdr>
      <w:divsChild>
        <w:div w:id="27726151">
          <w:marLeft w:val="0"/>
          <w:marRight w:val="0"/>
          <w:marTop w:val="0"/>
          <w:marBottom w:val="0"/>
          <w:divBdr>
            <w:top w:val="none" w:sz="0" w:space="0" w:color="auto"/>
            <w:left w:val="none" w:sz="0" w:space="0" w:color="auto"/>
            <w:bottom w:val="none" w:sz="0" w:space="0" w:color="auto"/>
            <w:right w:val="none" w:sz="0" w:space="0" w:color="auto"/>
          </w:divBdr>
        </w:div>
        <w:div w:id="27726152">
          <w:marLeft w:val="0"/>
          <w:marRight w:val="0"/>
          <w:marTop w:val="0"/>
          <w:marBottom w:val="0"/>
          <w:divBdr>
            <w:top w:val="none" w:sz="0" w:space="0" w:color="auto"/>
            <w:left w:val="none" w:sz="0" w:space="0" w:color="auto"/>
            <w:bottom w:val="none" w:sz="0" w:space="0" w:color="auto"/>
            <w:right w:val="none" w:sz="0" w:space="0" w:color="auto"/>
          </w:divBdr>
        </w:div>
        <w:div w:id="27726160">
          <w:marLeft w:val="0"/>
          <w:marRight w:val="0"/>
          <w:marTop w:val="0"/>
          <w:marBottom w:val="0"/>
          <w:divBdr>
            <w:top w:val="none" w:sz="0" w:space="0" w:color="auto"/>
            <w:left w:val="none" w:sz="0" w:space="0" w:color="auto"/>
            <w:bottom w:val="none" w:sz="0" w:space="0" w:color="auto"/>
            <w:right w:val="none" w:sz="0" w:space="0" w:color="auto"/>
          </w:divBdr>
        </w:div>
      </w:divsChild>
    </w:div>
    <w:div w:id="27726155">
      <w:marLeft w:val="0"/>
      <w:marRight w:val="0"/>
      <w:marTop w:val="0"/>
      <w:marBottom w:val="0"/>
      <w:divBdr>
        <w:top w:val="none" w:sz="0" w:space="0" w:color="auto"/>
        <w:left w:val="none" w:sz="0" w:space="0" w:color="auto"/>
        <w:bottom w:val="none" w:sz="0" w:space="0" w:color="auto"/>
        <w:right w:val="none" w:sz="0" w:space="0" w:color="auto"/>
      </w:divBdr>
      <w:divsChild>
        <w:div w:id="27726156">
          <w:marLeft w:val="0"/>
          <w:marRight w:val="0"/>
          <w:marTop w:val="0"/>
          <w:marBottom w:val="0"/>
          <w:divBdr>
            <w:top w:val="none" w:sz="0" w:space="0" w:color="auto"/>
            <w:left w:val="none" w:sz="0" w:space="0" w:color="auto"/>
            <w:bottom w:val="none" w:sz="0" w:space="0" w:color="auto"/>
            <w:right w:val="none" w:sz="0" w:space="0" w:color="auto"/>
          </w:divBdr>
        </w:div>
        <w:div w:id="27726158">
          <w:marLeft w:val="0"/>
          <w:marRight w:val="0"/>
          <w:marTop w:val="0"/>
          <w:marBottom w:val="0"/>
          <w:divBdr>
            <w:top w:val="none" w:sz="0" w:space="0" w:color="auto"/>
            <w:left w:val="none" w:sz="0" w:space="0" w:color="auto"/>
            <w:bottom w:val="none" w:sz="0" w:space="0" w:color="auto"/>
            <w:right w:val="none" w:sz="0" w:space="0" w:color="auto"/>
          </w:divBdr>
        </w:div>
      </w:divsChild>
    </w:div>
    <w:div w:id="27726157">
      <w:marLeft w:val="0"/>
      <w:marRight w:val="0"/>
      <w:marTop w:val="0"/>
      <w:marBottom w:val="0"/>
      <w:divBdr>
        <w:top w:val="none" w:sz="0" w:space="0" w:color="auto"/>
        <w:left w:val="none" w:sz="0" w:space="0" w:color="auto"/>
        <w:bottom w:val="none" w:sz="0" w:space="0" w:color="auto"/>
        <w:right w:val="none" w:sz="0" w:space="0" w:color="auto"/>
      </w:divBdr>
    </w:div>
    <w:div w:id="27726162">
      <w:marLeft w:val="0"/>
      <w:marRight w:val="0"/>
      <w:marTop w:val="0"/>
      <w:marBottom w:val="0"/>
      <w:divBdr>
        <w:top w:val="none" w:sz="0" w:space="0" w:color="auto"/>
        <w:left w:val="none" w:sz="0" w:space="0" w:color="auto"/>
        <w:bottom w:val="none" w:sz="0" w:space="0" w:color="auto"/>
        <w:right w:val="none" w:sz="0" w:space="0" w:color="auto"/>
      </w:divBdr>
      <w:divsChild>
        <w:div w:id="27726148">
          <w:marLeft w:val="0"/>
          <w:marRight w:val="0"/>
          <w:marTop w:val="0"/>
          <w:marBottom w:val="0"/>
          <w:divBdr>
            <w:top w:val="none" w:sz="0" w:space="0" w:color="auto"/>
            <w:left w:val="none" w:sz="0" w:space="0" w:color="auto"/>
            <w:bottom w:val="none" w:sz="0" w:space="0" w:color="auto"/>
            <w:right w:val="none" w:sz="0" w:space="0" w:color="auto"/>
          </w:divBdr>
        </w:div>
        <w:div w:id="2772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kava.lv/pub/index.php?id=16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10841</Words>
  <Characters>6180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Atklāta konkursa piegādātājam</vt:lpstr>
    </vt:vector>
  </TitlesOfParts>
  <Company>Rīgas Dome</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 piegādātājam</dc:title>
  <dc:subject/>
  <dc:creator>ddd</dc:creator>
  <cp:keywords/>
  <dc:description/>
  <cp:lastModifiedBy>Līga Blate</cp:lastModifiedBy>
  <cp:revision>2</cp:revision>
  <cp:lastPrinted>2015-06-08T09:41:00Z</cp:lastPrinted>
  <dcterms:created xsi:type="dcterms:W3CDTF">2015-06-29T14:49:00Z</dcterms:created>
  <dcterms:modified xsi:type="dcterms:W3CDTF">2015-06-29T14:49:00Z</dcterms:modified>
</cp:coreProperties>
</file>