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>Apstiprinu</w:t>
      </w:r>
    </w:p>
    <w:p w:rsidR="00603207" w:rsidRDefault="00603207" w:rsidP="00603207">
      <w:pPr>
        <w:pBdr>
          <w:bar w:val="single" w:sz="4" w:color="auto"/>
        </w:pBd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2018.gada  12.janvārī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</w:p>
    <w:p w:rsidR="00603207" w:rsidRDefault="00603207" w:rsidP="00603207">
      <w:pPr>
        <w:tabs>
          <w:tab w:val="center" w:pos="6979"/>
          <w:tab w:val="left" w:pos="12150"/>
        </w:tabs>
        <w:rPr>
          <w:lang w:val="lv-LV"/>
        </w:rPr>
      </w:pPr>
      <w:r>
        <w:rPr>
          <w:lang w:val="lv-LV"/>
        </w:rPr>
        <w:tab/>
        <w:t>Ķekavas mūzikas skolas</w:t>
      </w:r>
      <w:r>
        <w:rPr>
          <w:lang w:val="lv-LV"/>
        </w:rPr>
        <w:tab/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 xml:space="preserve">izglītības programmas 20V 212 011 Taustiņinstrumentu spēle – Klavierspēle, Akordeona spēle </w:t>
      </w:r>
    </w:p>
    <w:p w:rsidR="00603207" w:rsidRDefault="00603207" w:rsidP="00603207">
      <w:pPr>
        <w:pBdr>
          <w:bar w:val="single" w:sz="4" w:color="auto"/>
        </w:pBdr>
        <w:jc w:val="center"/>
        <w:rPr>
          <w:lang w:val="lv-LV"/>
        </w:rPr>
      </w:pPr>
      <w:r>
        <w:rPr>
          <w:lang w:val="lv-LV"/>
        </w:rPr>
        <w:t>mācību plāns 2017./2018.m.g. II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491"/>
        <w:gridCol w:w="491"/>
        <w:gridCol w:w="488"/>
        <w:gridCol w:w="49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520"/>
      </w:tblGrid>
      <w:tr w:rsidR="00603207" w:rsidTr="006032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88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8.</w:t>
            </w:r>
          </w:p>
        </w:tc>
        <w:tc>
          <w:tcPr>
            <w:tcW w:w="492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9.</w:t>
            </w:r>
          </w:p>
        </w:tc>
        <w:tc>
          <w:tcPr>
            <w:tcW w:w="520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priekšmets   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88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2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</w:t>
            </w:r>
          </w:p>
        </w:tc>
        <w:tc>
          <w:tcPr>
            <w:tcW w:w="520" w:type="dxa"/>
          </w:tcPr>
          <w:p w:rsidR="00603207" w:rsidRDefault="00603207" w:rsidP="00603207">
            <w:pPr>
              <w:ind w:left="-155" w:right="-10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03207" w:rsidRDefault="00603207" w:rsidP="00603207">
            <w:pPr>
              <w:ind w:left="-155" w:right="-10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Klavierspēle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10</w:t>
            </w:r>
          </w:p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5    2</w:t>
            </w:r>
          </w:p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(Koris 1. – 3. kl.)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3st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30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(Klavieransambļi)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Kameransamblis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A020D0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Akordeona spēle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2   2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88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41" w:right="-15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14 st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03207" w:rsidRDefault="00603207" w:rsidP="00603207"/>
    <w:p w:rsidR="00603207" w:rsidRDefault="00603207" w:rsidP="00603207"/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</w:t>
      </w:r>
    </w:p>
    <w:p w:rsidR="00603207" w:rsidRDefault="00603207" w:rsidP="00603207">
      <w:pPr>
        <w:ind w:left="8640"/>
        <w:rPr>
          <w:lang w:val="lv-LV"/>
        </w:rPr>
      </w:pPr>
      <w:r>
        <w:rPr>
          <w:lang w:val="lv-LV"/>
        </w:rPr>
        <w:lastRenderedPageBreak/>
        <w:t xml:space="preserve">   Apstiprinu</w:t>
      </w:r>
    </w:p>
    <w:p w:rsidR="00603207" w:rsidRDefault="00603207" w:rsidP="00603207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  2018.gada 12.janvārī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</w:p>
    <w:p w:rsidR="00603207" w:rsidRDefault="00603207" w:rsidP="00603207">
      <w:pPr>
        <w:ind w:left="7920" w:firstLine="720"/>
        <w:jc w:val="center"/>
        <w:rPr>
          <w:lang w:val="lv-LV"/>
        </w:rPr>
      </w:pP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Izglītības programmas 20V212 041  Vokālā mūzika – Kora klase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mācību plāns 2017./2018.m.g. I</w:t>
      </w:r>
      <w:r w:rsidR="00A020D0">
        <w:rPr>
          <w:lang w:val="lv-LV"/>
        </w:rPr>
        <w:t>I</w:t>
      </w:r>
      <w:r>
        <w:rPr>
          <w:lang w:val="lv-LV"/>
        </w:rPr>
        <w:t xml:space="preserve">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03207" w:rsidRDefault="00603207" w:rsidP="00603207">
      <w:pPr>
        <w:jc w:val="center"/>
        <w:rPr>
          <w:lang w:val="lv-LV"/>
        </w:rPr>
      </w:pPr>
    </w:p>
    <w:tbl>
      <w:tblPr>
        <w:tblW w:w="155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04"/>
        <w:gridCol w:w="540"/>
        <w:gridCol w:w="523"/>
        <w:gridCol w:w="573"/>
        <w:gridCol w:w="523"/>
        <w:gridCol w:w="523"/>
      </w:tblGrid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604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8.</w:t>
            </w:r>
          </w:p>
        </w:tc>
        <w:tc>
          <w:tcPr>
            <w:tcW w:w="523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9.</w:t>
            </w:r>
          </w:p>
        </w:tc>
        <w:tc>
          <w:tcPr>
            <w:tcW w:w="523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60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57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st.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ned.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pie-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pild.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sk.</w:t>
            </w: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Dziedāšana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6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6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A020D0">
              <w:rPr>
                <w:sz w:val="20"/>
                <w:lang w:val="lv-LV"/>
              </w:rPr>
              <w:t>6</w:t>
            </w:r>
          </w:p>
          <w:p w:rsidR="00603207" w:rsidRDefault="00603207" w:rsidP="00A020D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A020D0"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3   </w:t>
            </w:r>
            <w:r w:rsidR="00A020D0">
              <w:rPr>
                <w:sz w:val="20"/>
                <w:lang w:val="lv-LV"/>
              </w:rPr>
              <w:t>4</w:t>
            </w:r>
          </w:p>
          <w:p w:rsidR="00603207" w:rsidRDefault="00603207" w:rsidP="00A020D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A020D0"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3   </w:t>
            </w:r>
            <w:r w:rsidR="00A020D0">
              <w:rPr>
                <w:sz w:val="20"/>
                <w:lang w:val="lv-LV"/>
              </w:rPr>
              <w:t>5</w:t>
            </w:r>
          </w:p>
          <w:p w:rsidR="00603207" w:rsidRDefault="00603207" w:rsidP="00A020D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A020D0"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2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2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3   4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3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13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</w:tc>
        <w:tc>
          <w:tcPr>
            <w:tcW w:w="604" w:type="dxa"/>
          </w:tcPr>
          <w:p w:rsidR="00603207" w:rsidRDefault="00603207" w:rsidP="00603207">
            <w:pPr>
              <w:ind w:right="-1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1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03207" w:rsidRDefault="00603207" w:rsidP="00603207">
            <w:pPr>
              <w:ind w:right="-105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7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Klavieres</w:t>
            </w:r>
          </w:p>
          <w:p w:rsidR="00603207" w:rsidRDefault="00603207" w:rsidP="00603207">
            <w:pPr>
              <w:ind w:right="-10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2    6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7  </w:t>
            </w:r>
            <w:r w:rsidR="00A020D0">
              <w:rPr>
                <w:sz w:val="20"/>
                <w:lang w:val="lv-LV"/>
              </w:rPr>
              <w:t>6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7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A020D0"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5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A020D0">
              <w:rPr>
                <w:sz w:val="20"/>
                <w:lang w:val="lv-LV"/>
              </w:rPr>
              <w:t>5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2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4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3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60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57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Diriģēšana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41"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74"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207"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60"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2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60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2   2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1  2</w:t>
            </w:r>
          </w:p>
        </w:tc>
        <w:tc>
          <w:tcPr>
            <w:tcW w:w="57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Koris (1.-2.kl.)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Koris (3. – 8.kl.)</w:t>
            </w:r>
          </w:p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3 st. </w:t>
            </w:r>
          </w:p>
          <w:p w:rsidR="00603207" w:rsidRDefault="00603207" w:rsidP="00603207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0,22</w:t>
            </w:r>
          </w:p>
          <w:p w:rsidR="00603207" w:rsidRDefault="00603207" w:rsidP="00603207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4.st.</w:t>
            </w:r>
          </w:p>
          <w:p w:rsidR="00603207" w:rsidRDefault="00603207" w:rsidP="00603207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0,88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45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4   45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32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41"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93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604" w:type="dxa"/>
          </w:tcPr>
          <w:p w:rsidR="00603207" w:rsidRDefault="00603207" w:rsidP="00603207">
            <w:pPr>
              <w:ind w:right="-105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7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A020D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A020D0"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A020D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A020D0"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5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A020D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A020D0"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2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2  4</w:t>
            </w:r>
          </w:p>
        </w:tc>
        <w:tc>
          <w:tcPr>
            <w:tcW w:w="60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3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2  2</w:t>
            </w:r>
          </w:p>
        </w:tc>
        <w:tc>
          <w:tcPr>
            <w:tcW w:w="57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3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10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1</w:t>
            </w: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2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</w:tc>
        <w:tc>
          <w:tcPr>
            <w:tcW w:w="60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2</w:t>
            </w:r>
          </w:p>
        </w:tc>
        <w:tc>
          <w:tcPr>
            <w:tcW w:w="57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2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10</w:t>
            </w: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1</w:t>
            </w:r>
          </w:p>
        </w:tc>
      </w:tr>
      <w:tr w:rsidR="00603207" w:rsidTr="00603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 st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60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7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</w:tbl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lastRenderedPageBreak/>
        <w:t xml:space="preserve">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Apstiprinu</w:t>
      </w:r>
    </w:p>
    <w:p w:rsidR="00603207" w:rsidRDefault="00603207" w:rsidP="00603207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</w:t>
      </w:r>
      <w:r w:rsidR="00A020D0">
        <w:rPr>
          <w:lang w:val="lv-LV"/>
        </w:rPr>
        <w:t>8</w:t>
      </w:r>
      <w:r>
        <w:rPr>
          <w:lang w:val="lv-LV"/>
        </w:rPr>
        <w:t>.gada 1</w:t>
      </w:r>
      <w:r w:rsidR="00A020D0">
        <w:rPr>
          <w:lang w:val="lv-LV"/>
        </w:rPr>
        <w:t>2.janvārī</w:t>
      </w:r>
    </w:p>
    <w:p w:rsidR="00603207" w:rsidRDefault="00603207" w:rsidP="00603207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izglītības programmas 20V 212 021 Stīgu instrumentu spēle - Vijoļspēle, Čella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mācību plāns 2017./2018.m.g. I</w:t>
      </w:r>
      <w:r w:rsidR="00A020D0">
        <w:rPr>
          <w:lang w:val="lv-LV"/>
        </w:rPr>
        <w:t>I</w:t>
      </w:r>
      <w:r>
        <w:rPr>
          <w:lang w:val="lv-LV"/>
        </w:rPr>
        <w:t xml:space="preserve">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03207" w:rsidRDefault="00603207" w:rsidP="00603207">
      <w:pPr>
        <w:rPr>
          <w:lang w:val="lv-LV"/>
        </w:rPr>
      </w:pPr>
    </w:p>
    <w:tbl>
      <w:tblPr>
        <w:tblW w:w="156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50"/>
        <w:gridCol w:w="540"/>
        <w:gridCol w:w="535"/>
        <w:gridCol w:w="492"/>
        <w:gridCol w:w="559"/>
        <w:gridCol w:w="430"/>
        <w:gridCol w:w="540"/>
        <w:gridCol w:w="484"/>
        <w:gridCol w:w="426"/>
        <w:gridCol w:w="540"/>
      </w:tblGrid>
      <w:tr w:rsidR="00603207" w:rsidTr="006032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550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2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59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8.</w:t>
            </w:r>
          </w:p>
        </w:tc>
        <w:tc>
          <w:tcPr>
            <w:tcW w:w="540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84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9.</w:t>
            </w:r>
          </w:p>
        </w:tc>
        <w:tc>
          <w:tcPr>
            <w:tcW w:w="540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50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540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535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2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559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3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84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26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03207" w:rsidTr="00603207">
        <w:trPr>
          <w:trHeight w:val="385"/>
        </w:trPr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Vijoļspēle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 </w:t>
            </w:r>
          </w:p>
          <w:p w:rsidR="00603207" w:rsidRDefault="00603207" w:rsidP="00603207">
            <w:pPr>
              <w:ind w:left="-14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tabs>
                <w:tab w:val="center" w:pos="137"/>
              </w:tabs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4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55" w:right="-9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110" w:right="-182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166" w:right="-126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0.22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ind w:right="-10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10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80" w:right="-7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135" w:right="-1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0" w:type="dxa"/>
            <w:tcBorders>
              <w:bottom w:val="nil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</w:tcPr>
          <w:p w:rsidR="00603207" w:rsidRDefault="00603207" w:rsidP="00603207">
            <w:pPr>
              <w:ind w:left="-108" w:right="-13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108" w:right="-13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03207" w:rsidRDefault="00603207" w:rsidP="00603207">
            <w:pPr>
              <w:ind w:left="-108" w:right="-135"/>
              <w:jc w:val="center"/>
              <w:rPr>
                <w:sz w:val="20"/>
                <w:lang w:val="lv-LV"/>
              </w:rPr>
            </w:pPr>
          </w:p>
        </w:tc>
        <w:tc>
          <w:tcPr>
            <w:tcW w:w="535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9" w:type="dxa"/>
            <w:tcBorders>
              <w:bottom w:val="nil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30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84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8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26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rPr>
          <w:trHeight w:val="80"/>
        </w:trPr>
        <w:tc>
          <w:tcPr>
            <w:tcW w:w="2160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03207" w:rsidRDefault="00603207" w:rsidP="00603207">
            <w:pPr>
              <w:ind w:right="-139"/>
              <w:rPr>
                <w:sz w:val="20"/>
                <w:lang w:val="lv-LV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603207" w:rsidRDefault="00603207" w:rsidP="00603207">
            <w:pPr>
              <w:ind w:right="-105"/>
              <w:rPr>
                <w:sz w:val="20"/>
                <w:lang w:val="lv-LV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603207" w:rsidRDefault="00603207" w:rsidP="00603207">
            <w:pPr>
              <w:ind w:right="-69"/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Čella spēle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1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right="-11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49"/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ind w:right="-150" w:hanging="4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03207" w:rsidRDefault="00603207" w:rsidP="00603207">
            <w:pPr>
              <w:ind w:right="-150" w:hanging="4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left="-207"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vijoln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90" w:right="-7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ans.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0,44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ind w:left="-174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stīgu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left="-125" w:right="-14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instr.</w:t>
            </w: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03207" w:rsidRDefault="00603207" w:rsidP="00603207">
            <w:pPr>
              <w:ind w:left="-76" w:right="-18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ans.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207" w:right="-83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3</w:t>
            </w:r>
          </w:p>
          <w:p w:rsidR="00603207" w:rsidRDefault="00603207" w:rsidP="00603207">
            <w:pPr>
              <w:ind w:left="-207" w:right="-83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0,66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left="-109" w:right="-15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darbs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3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ar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left="-191" w:right="-7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čellu</w:t>
            </w: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03207" w:rsidRDefault="00603207" w:rsidP="00603207">
            <w:pPr>
              <w:ind w:left="-142" w:right="-123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grupu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left="-175" w:right="-10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Čellu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1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ans.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16" w:right="-12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Simfo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džez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st</w:t>
            </w:r>
          </w:p>
        </w:tc>
        <w:tc>
          <w:tcPr>
            <w:tcW w:w="484" w:type="dxa"/>
            <w:tcBorders>
              <w:left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491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59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3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8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26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03207" w:rsidRDefault="00603207" w:rsidP="00603207">
            <w:pPr>
              <w:ind w:right="-28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15</w:t>
            </w:r>
          </w:p>
        </w:tc>
        <w:tc>
          <w:tcPr>
            <w:tcW w:w="550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35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59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3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8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26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klavieres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550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535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59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3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8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26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41" w:right="-15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 st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5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35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59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30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84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26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</w:tbl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lastRenderedPageBreak/>
        <w:t>Apstiprinu</w:t>
      </w:r>
    </w:p>
    <w:p w:rsidR="00603207" w:rsidRDefault="00603207" w:rsidP="00603207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 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2018.gada </w:t>
      </w:r>
      <w:r w:rsidR="00A020D0">
        <w:rPr>
          <w:lang w:val="lv-LV"/>
        </w:rPr>
        <w:t>12.janvārī</w:t>
      </w:r>
    </w:p>
    <w:p w:rsidR="00603207" w:rsidRDefault="00603207" w:rsidP="00603207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 xml:space="preserve">izglītības programmas 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10V 212 011 Taustiņinstrumentu spēle – Akordeona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izglītības programmas 10V 212 021 Stīgu instrumentu spēle – Kokles spēle, Ģitāras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10V 212 031 Pūšaminstrumentu spēle – Flautas spēle, Klarnetes spēle, Saksofona spēle, Trompetes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10V 212 061 Sitaminstrumentu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mācību plāns 2017./2018.m.g. I</w:t>
      </w:r>
      <w:r w:rsidR="00A020D0">
        <w:rPr>
          <w:lang w:val="lv-LV"/>
        </w:rPr>
        <w:t>I</w:t>
      </w:r>
      <w:r>
        <w:rPr>
          <w:lang w:val="lv-LV"/>
        </w:rPr>
        <w:t xml:space="preserve">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tbl>
      <w:tblPr>
        <w:tblW w:w="805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570"/>
        <w:gridCol w:w="412"/>
        <w:gridCol w:w="491"/>
        <w:gridCol w:w="491"/>
        <w:gridCol w:w="491"/>
        <w:gridCol w:w="491"/>
        <w:gridCol w:w="491"/>
        <w:gridCol w:w="491"/>
        <w:gridCol w:w="491"/>
      </w:tblGrid>
      <w:tr w:rsidR="00603207" w:rsidTr="006032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A020D0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</w:t>
            </w:r>
            <w:r w:rsidR="00603207">
              <w:rPr>
                <w:sz w:val="20"/>
                <w:lang w:val="lv-LV"/>
              </w:rPr>
              <w:t>ed.</w:t>
            </w:r>
          </w:p>
        </w:tc>
        <w:tc>
          <w:tcPr>
            <w:tcW w:w="491" w:type="dxa"/>
          </w:tcPr>
          <w:p w:rsidR="00603207" w:rsidRDefault="00A020D0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</w:t>
            </w:r>
            <w:r w:rsidR="00603207">
              <w:rPr>
                <w:sz w:val="20"/>
                <w:lang w:val="lv-LV"/>
              </w:rPr>
              <w:t>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A020D0">
              <w:rPr>
                <w:sz w:val="20"/>
                <w:lang w:val="lv-LV"/>
              </w:rPr>
              <w:t>A</w:t>
            </w:r>
            <w:r>
              <w:rPr>
                <w:sz w:val="20"/>
                <w:lang w:val="lv-LV"/>
              </w:rPr>
              <w:t>udz.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A020D0">
              <w:rPr>
                <w:sz w:val="20"/>
                <w:lang w:val="lv-LV"/>
              </w:rPr>
              <w:t>S</w:t>
            </w:r>
            <w:r>
              <w:rPr>
                <w:sz w:val="20"/>
                <w:lang w:val="lv-LV"/>
              </w:rPr>
              <w:t>k.</w:t>
            </w:r>
          </w:p>
        </w:tc>
        <w:tc>
          <w:tcPr>
            <w:tcW w:w="570" w:type="dxa"/>
          </w:tcPr>
          <w:p w:rsidR="00603207" w:rsidRDefault="00A020D0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</w:t>
            </w:r>
            <w:r w:rsidR="00603207">
              <w:rPr>
                <w:sz w:val="20"/>
                <w:lang w:val="lv-LV"/>
              </w:rPr>
              <w:t>t.</w:t>
            </w:r>
          </w:p>
          <w:p w:rsidR="00603207" w:rsidRDefault="00A020D0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</w:t>
            </w:r>
            <w:r w:rsidR="00603207">
              <w:rPr>
                <w:sz w:val="20"/>
                <w:lang w:val="lv-LV"/>
              </w:rPr>
              <w:t>ed.</w:t>
            </w:r>
          </w:p>
        </w:tc>
        <w:tc>
          <w:tcPr>
            <w:tcW w:w="412" w:type="dxa"/>
          </w:tcPr>
          <w:p w:rsidR="00603207" w:rsidRDefault="00A020D0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</w:t>
            </w:r>
            <w:r w:rsidR="00603207">
              <w:rPr>
                <w:sz w:val="20"/>
                <w:lang w:val="lv-LV"/>
              </w:rPr>
              <w:t>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</w:t>
            </w:r>
            <w:r w:rsidR="00A020D0">
              <w:rPr>
                <w:sz w:val="20"/>
                <w:lang w:val="lv-LV"/>
              </w:rPr>
              <w:t>A</w:t>
            </w:r>
            <w:r>
              <w:rPr>
                <w:sz w:val="20"/>
                <w:lang w:val="lv-LV"/>
              </w:rPr>
              <w:t>udz.</w:t>
            </w:r>
          </w:p>
          <w:p w:rsidR="00603207" w:rsidRDefault="00A020D0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</w:t>
            </w:r>
            <w:r w:rsidR="00603207">
              <w:rPr>
                <w:sz w:val="20"/>
                <w:lang w:val="lv-LV"/>
              </w:rPr>
              <w:t xml:space="preserve">k.    </w:t>
            </w:r>
          </w:p>
        </w:tc>
        <w:tc>
          <w:tcPr>
            <w:tcW w:w="491" w:type="dxa"/>
          </w:tcPr>
          <w:p w:rsidR="00603207" w:rsidRDefault="00A020D0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</w:t>
            </w:r>
            <w:r w:rsidR="00603207">
              <w:rPr>
                <w:sz w:val="20"/>
                <w:lang w:val="lv-LV"/>
              </w:rPr>
              <w:t>t.</w:t>
            </w:r>
          </w:p>
          <w:p w:rsidR="00603207" w:rsidRDefault="00A020D0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</w:t>
            </w:r>
            <w:r w:rsidR="00603207">
              <w:rPr>
                <w:sz w:val="20"/>
                <w:lang w:val="lv-LV"/>
              </w:rPr>
              <w:t>ed.</w:t>
            </w:r>
          </w:p>
        </w:tc>
        <w:tc>
          <w:tcPr>
            <w:tcW w:w="491" w:type="dxa"/>
          </w:tcPr>
          <w:p w:rsidR="00603207" w:rsidRDefault="00A020D0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</w:t>
            </w:r>
            <w:r w:rsidR="00603207">
              <w:rPr>
                <w:sz w:val="20"/>
                <w:lang w:val="lv-LV"/>
              </w:rPr>
              <w:t>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</w:t>
            </w:r>
            <w:r w:rsidR="00A020D0">
              <w:rPr>
                <w:sz w:val="20"/>
                <w:lang w:val="lv-LV"/>
              </w:rPr>
              <w:t>A</w:t>
            </w:r>
            <w:r>
              <w:rPr>
                <w:sz w:val="20"/>
                <w:lang w:val="lv-LV"/>
              </w:rPr>
              <w:t>udz.</w:t>
            </w:r>
          </w:p>
          <w:p w:rsidR="00603207" w:rsidRDefault="00A020D0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</w:t>
            </w:r>
            <w:r w:rsidR="00603207">
              <w:rPr>
                <w:sz w:val="20"/>
                <w:lang w:val="lv-LV"/>
              </w:rPr>
              <w:t xml:space="preserve">k.    </w:t>
            </w:r>
          </w:p>
        </w:tc>
        <w:tc>
          <w:tcPr>
            <w:tcW w:w="491" w:type="dxa"/>
          </w:tcPr>
          <w:p w:rsidR="00603207" w:rsidRDefault="00A020D0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</w:t>
            </w:r>
            <w:r w:rsidR="00603207">
              <w:rPr>
                <w:sz w:val="20"/>
                <w:lang w:val="lv-LV"/>
              </w:rPr>
              <w:t>t.</w:t>
            </w:r>
          </w:p>
          <w:p w:rsidR="00603207" w:rsidRDefault="00A020D0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</w:t>
            </w:r>
            <w:r w:rsidR="00603207">
              <w:rPr>
                <w:sz w:val="20"/>
                <w:lang w:val="lv-LV"/>
              </w:rPr>
              <w:t>ed.</w:t>
            </w:r>
          </w:p>
        </w:tc>
        <w:tc>
          <w:tcPr>
            <w:tcW w:w="491" w:type="dxa"/>
          </w:tcPr>
          <w:p w:rsidR="00603207" w:rsidRDefault="00A020D0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</w:t>
            </w:r>
            <w:r w:rsidR="00603207">
              <w:rPr>
                <w:sz w:val="20"/>
                <w:lang w:val="lv-LV"/>
              </w:rPr>
              <w:t>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</w:t>
            </w:r>
            <w:r w:rsidR="00A020D0">
              <w:rPr>
                <w:sz w:val="20"/>
                <w:lang w:val="lv-LV"/>
              </w:rPr>
              <w:t>A</w:t>
            </w:r>
            <w:r>
              <w:rPr>
                <w:sz w:val="20"/>
                <w:lang w:val="lv-LV"/>
              </w:rPr>
              <w:t>udz.</w:t>
            </w:r>
          </w:p>
          <w:p w:rsidR="00603207" w:rsidRDefault="00A020D0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</w:t>
            </w:r>
            <w:r w:rsidR="00603207">
              <w:rPr>
                <w:sz w:val="20"/>
                <w:lang w:val="lv-LV"/>
              </w:rPr>
              <w:t xml:space="preserve">k.    </w:t>
            </w: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Akordeona spēle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2</w:t>
            </w:r>
          </w:p>
        </w:tc>
        <w:tc>
          <w:tcPr>
            <w:tcW w:w="570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1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Kokles spēle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12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Ģitāras spēle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70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12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Flautas spēle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03207" w:rsidRDefault="00603207" w:rsidP="00603207">
            <w:pPr>
              <w:ind w:left="-105" w:right="-46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1    1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Klarnetes spēle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Saksofona spēle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Trompetes spēle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5"/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A020D0" w:rsidTr="00603207">
        <w:tc>
          <w:tcPr>
            <w:tcW w:w="2160" w:type="dxa"/>
          </w:tcPr>
          <w:p w:rsidR="00A020D0" w:rsidRDefault="00A020D0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Sitaminstrumentu spēle</w:t>
            </w:r>
          </w:p>
          <w:p w:rsidR="00A020D0" w:rsidRDefault="00A020D0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A020D0" w:rsidRDefault="00A020D0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ind w:left="-105"/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020D0" w:rsidRDefault="00A020D0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21</w:t>
            </w:r>
          </w:p>
        </w:tc>
        <w:tc>
          <w:tcPr>
            <w:tcW w:w="57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1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70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lastRenderedPageBreak/>
        <w:t>Apstiprinu</w:t>
      </w:r>
    </w:p>
    <w:p w:rsidR="00603207" w:rsidRDefault="00603207" w:rsidP="00603207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03207" w:rsidRDefault="00A020D0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2018</w:t>
      </w:r>
      <w:r w:rsidR="00603207">
        <w:rPr>
          <w:lang w:val="lv-LV"/>
        </w:rPr>
        <w:t xml:space="preserve">.gada </w:t>
      </w:r>
      <w:r>
        <w:rPr>
          <w:lang w:val="lv-LV"/>
        </w:rPr>
        <w:t>12.janvārī</w:t>
      </w:r>
    </w:p>
    <w:p w:rsidR="00603207" w:rsidRDefault="00603207" w:rsidP="00603207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 xml:space="preserve">izglītības programmas 20V 212 031 Pūšaminstrumentu spēle – Flautas spēle, Klarnetes spēle, Saksofona spēle, Trompetes spēle, Mežraga spēle 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mācību plāns 2017./2018.m.g. I</w:t>
      </w:r>
      <w:r w:rsidR="00A020D0">
        <w:rPr>
          <w:lang w:val="lv-LV"/>
        </w:rPr>
        <w:t>I</w:t>
      </w:r>
      <w:r>
        <w:rPr>
          <w:lang w:val="lv-LV"/>
        </w:rPr>
        <w:t xml:space="preserve">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8075CA" w:rsidRDefault="008075CA" w:rsidP="00603207">
      <w:pPr>
        <w:rPr>
          <w:lang w:val="lv-LV"/>
        </w:rPr>
      </w:pPr>
    </w:p>
    <w:tbl>
      <w:tblPr>
        <w:tblW w:w="13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03207" w:rsidTr="00603207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Mācību</w:t>
            </w: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priekšmeti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03207" w:rsidTr="00603207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Flautas spēle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6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6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  <w:p w:rsidR="00603207" w:rsidRDefault="00603207" w:rsidP="00603207">
            <w:pPr>
              <w:ind w:right="-12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7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7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39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55"/>
              <w:jc w:val="both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Klarnetes spēle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08" w:right="-203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Saksofona spēle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8075CA" w:rsidRDefault="00603207" w:rsidP="008075CA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  <w:p w:rsidR="00603207" w:rsidRDefault="00603207" w:rsidP="00603207">
            <w:pPr>
              <w:ind w:left="-60"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93"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2</w:t>
            </w:r>
          </w:p>
          <w:p w:rsidR="00603207" w:rsidRDefault="00603207" w:rsidP="00603207">
            <w:pPr>
              <w:ind w:left="-93"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8075CA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8075CA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26" w:right="-139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126" w:right="-139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Trompetes spēle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207" w:right="-23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207" w:right="-23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left="-53" w:right="-97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39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Mežraga spēle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70" w:right="-122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207" w:right="-238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39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 (Pūt.orķ.)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4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0,66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38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38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38</w:t>
            </w: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left="-160" w:right="-132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left="-84"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Kombo ansamblis</w:t>
            </w:r>
          </w:p>
          <w:p w:rsidR="00603207" w:rsidRDefault="00603207" w:rsidP="00603207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0,44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8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Simfodžeza orķ.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30</w:t>
            </w: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Kameransamblis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8075CA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8075CA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8075CA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>Solfedžo un mūz.teorija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A020D0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A020D0">
              <w:rPr>
                <w:sz w:val="20"/>
                <w:lang w:val="lv-LV"/>
              </w:rPr>
              <w:t>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8075CA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3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8075CA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>Mūzikas literatūra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</w:tc>
        <w:tc>
          <w:tcPr>
            <w:tcW w:w="491" w:type="dxa"/>
          </w:tcPr>
          <w:p w:rsidR="00603207" w:rsidRDefault="00A020D0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</w:tcPr>
          <w:p w:rsidR="00603207" w:rsidRDefault="008075CA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8075CA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 klavieres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8075CA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8075CA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8075CA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14" w:right="-17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 st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03207" w:rsidRDefault="00603207" w:rsidP="00603207">
      <w:pPr>
        <w:jc w:val="center"/>
        <w:rPr>
          <w:sz w:val="20"/>
          <w:lang w:val="lv-LV"/>
        </w:rPr>
      </w:pPr>
    </w:p>
    <w:p w:rsidR="00603207" w:rsidRDefault="00603207" w:rsidP="00603207">
      <w:pPr>
        <w:ind w:left="8640" w:firstLine="720"/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lastRenderedPageBreak/>
        <w:t xml:space="preserve">  Apstiprinu</w:t>
      </w:r>
    </w:p>
    <w:p w:rsidR="00603207" w:rsidRDefault="00603207" w:rsidP="00603207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2018.gada </w:t>
      </w:r>
      <w:r w:rsidR="008075CA">
        <w:rPr>
          <w:lang w:val="lv-LV"/>
        </w:rPr>
        <w:t>12.janvārī</w:t>
      </w:r>
    </w:p>
    <w:p w:rsidR="00603207" w:rsidRDefault="00603207" w:rsidP="00603207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izglītības programmas 20V 212 021 Stīgu instrumentu spēle – Kokles spēle, Ģitāras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mācību plāns 2017./2018.m.g. I</w:t>
      </w:r>
      <w:r w:rsidR="008075CA">
        <w:rPr>
          <w:lang w:val="lv-LV"/>
        </w:rPr>
        <w:t>I</w:t>
      </w:r>
      <w:r>
        <w:rPr>
          <w:lang w:val="lv-LV"/>
        </w:rPr>
        <w:t xml:space="preserve">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03207" w:rsidRDefault="00603207" w:rsidP="00603207">
      <w:pPr>
        <w:jc w:val="center"/>
        <w:rPr>
          <w:lang w:val="lv-LV"/>
        </w:rPr>
      </w:pPr>
    </w:p>
    <w:tbl>
      <w:tblPr>
        <w:tblW w:w="1247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03207" w:rsidTr="006032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Kokles spēle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(koklētāju ansamblis)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</w:tcPr>
          <w:p w:rsidR="00603207" w:rsidRDefault="00603207" w:rsidP="00603207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Ģitāras spēle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klavieres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160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st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03207" w:rsidRDefault="00603207" w:rsidP="00603207">
      <w:pPr>
        <w:rPr>
          <w:sz w:val="20"/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rPr>
          <w:lang w:val="lv-LV"/>
        </w:rPr>
      </w:pP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lastRenderedPageBreak/>
        <w:t xml:space="preserve">  Apstiprinu</w:t>
      </w:r>
    </w:p>
    <w:p w:rsidR="00603207" w:rsidRDefault="00603207" w:rsidP="00603207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03207" w:rsidRDefault="00603207" w:rsidP="00603207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03207" w:rsidRDefault="00603207" w:rsidP="00603207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2018.gada </w:t>
      </w:r>
      <w:r w:rsidR="008075CA">
        <w:rPr>
          <w:lang w:val="lv-LV"/>
        </w:rPr>
        <w:t>12.janvārī</w:t>
      </w:r>
    </w:p>
    <w:p w:rsidR="00603207" w:rsidRDefault="00603207" w:rsidP="00603207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izglītības programmas 20V 212 061 Sitaminstrumentu spēle</w:t>
      </w:r>
    </w:p>
    <w:p w:rsidR="00603207" w:rsidRDefault="00603207" w:rsidP="00603207">
      <w:pPr>
        <w:jc w:val="center"/>
        <w:rPr>
          <w:lang w:val="lv-LV"/>
        </w:rPr>
      </w:pPr>
      <w:r>
        <w:rPr>
          <w:lang w:val="lv-LV"/>
        </w:rPr>
        <w:t>mācību plāns 2017./2018.m.g. I</w:t>
      </w:r>
      <w:r w:rsidR="008075CA">
        <w:rPr>
          <w:lang w:val="lv-LV"/>
        </w:rPr>
        <w:t>I</w:t>
      </w:r>
      <w:r>
        <w:rPr>
          <w:lang w:val="lv-LV"/>
        </w:rPr>
        <w:t xml:space="preserve"> pusgadam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03207" w:rsidRDefault="00603207" w:rsidP="0060320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03207" w:rsidRDefault="00603207" w:rsidP="00603207">
      <w:pPr>
        <w:jc w:val="center"/>
        <w:rPr>
          <w:lang w:val="lv-LV"/>
        </w:rPr>
      </w:pPr>
    </w:p>
    <w:tbl>
      <w:tblPr>
        <w:tblW w:w="13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03207" w:rsidTr="006032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Mācību 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03207" w:rsidRDefault="00603207" w:rsidP="0060320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Sitaminstr.spēle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7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03207" w:rsidRDefault="00603207" w:rsidP="00603207">
            <w:pPr>
              <w:ind w:right="-17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3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3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03207" w:rsidRDefault="00603207" w:rsidP="00603207">
            <w:pPr>
              <w:ind w:right="-13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left="-195" w:right="-9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03207" w:rsidRDefault="00603207" w:rsidP="00603207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139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(pūtēju orķestris.)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(Kombo)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03207" w:rsidRDefault="00603207" w:rsidP="00603207">
            <w:pPr>
              <w:rPr>
                <w:sz w:val="20"/>
                <w:lang w:val="lv-LV"/>
              </w:rPr>
            </w:pPr>
          </w:p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35</w:t>
            </w: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 klavieres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  <w:tr w:rsidR="00603207" w:rsidTr="00603207">
        <w:tc>
          <w:tcPr>
            <w:tcW w:w="2700" w:type="dxa"/>
            <w:tcBorders>
              <w:top w:val="single" w:sz="4" w:space="0" w:color="auto"/>
            </w:tcBorders>
          </w:tcPr>
          <w:p w:rsidR="00603207" w:rsidRDefault="00603207" w:rsidP="00603207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left="-114" w:right="-36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st</w:t>
            </w: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03207" w:rsidRDefault="00603207" w:rsidP="00603207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03207" w:rsidRDefault="00603207" w:rsidP="00603207">
      <w:pPr>
        <w:jc w:val="center"/>
        <w:rPr>
          <w:sz w:val="20"/>
          <w:lang w:val="lv-LV"/>
        </w:rPr>
      </w:pPr>
    </w:p>
    <w:p w:rsidR="00603207" w:rsidRDefault="00603207" w:rsidP="00603207"/>
    <w:p w:rsidR="00603207" w:rsidRDefault="00603207" w:rsidP="00603207"/>
    <w:p w:rsidR="00603207" w:rsidRPr="00236E1E" w:rsidRDefault="00603207" w:rsidP="00603207">
      <w:pPr>
        <w:rPr>
          <w:lang w:val="lv-LV"/>
        </w:rPr>
      </w:pPr>
    </w:p>
    <w:p w:rsidR="00603207" w:rsidRDefault="00603207" w:rsidP="00603207"/>
    <w:p w:rsidR="007515F6" w:rsidRDefault="007515F6"/>
    <w:sectPr w:rsidR="007515F6" w:rsidSect="006032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03207"/>
    <w:rsid w:val="00603207"/>
    <w:rsid w:val="007515F6"/>
    <w:rsid w:val="008075CA"/>
    <w:rsid w:val="00917EBE"/>
    <w:rsid w:val="009D1D16"/>
    <w:rsid w:val="00A020D0"/>
    <w:rsid w:val="00C4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207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3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207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2018-01-16T10:03:00Z</cp:lastPrinted>
  <dcterms:created xsi:type="dcterms:W3CDTF">2018-01-15T15:23:00Z</dcterms:created>
  <dcterms:modified xsi:type="dcterms:W3CDTF">2018-01-16T12:06:00Z</dcterms:modified>
</cp:coreProperties>
</file>